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4BF17" w14:textId="04CF4384" w:rsidR="00467032" w:rsidRPr="00446F9D" w:rsidRDefault="00467032" w:rsidP="00467032">
      <w:pPr>
        <w:pStyle w:val="Header"/>
        <w:tabs>
          <w:tab w:val="clear" w:pos="4536"/>
        </w:tabs>
        <w:rPr>
          <w:i/>
        </w:rPr>
      </w:pPr>
      <w:r w:rsidRPr="00446F9D">
        <w:t xml:space="preserve">TSG-RAN WG1 </w:t>
      </w:r>
      <w:r w:rsidR="00017FF6">
        <w:t>NR ad-hoc</w:t>
      </w:r>
      <w:r w:rsidRPr="00446F9D">
        <w:tab/>
      </w:r>
      <w:r w:rsidRPr="00B1053B">
        <w:t>R1-</w:t>
      </w:r>
      <w:r w:rsidR="00017FF6" w:rsidRPr="00B1053B">
        <w:t>17</w:t>
      </w:r>
      <w:r w:rsidR="00B1053B" w:rsidRPr="00B1053B">
        <w:t>01125</w:t>
      </w:r>
    </w:p>
    <w:p w14:paraId="7EF3C48C" w14:textId="77777777" w:rsidR="00467032" w:rsidRPr="000833FA" w:rsidRDefault="00017FF6" w:rsidP="00467032">
      <w:pPr>
        <w:pStyle w:val="Header"/>
        <w:rPr>
          <w:color w:val="000000"/>
        </w:rPr>
      </w:pPr>
      <w:r w:rsidRPr="00017FF6">
        <w:t>Spokane, USA, 16th - 20th January 2017</w:t>
      </w:r>
    </w:p>
    <w:p w14:paraId="68C81DFA" w14:textId="77777777" w:rsidR="00467032" w:rsidRPr="000833FA" w:rsidRDefault="00467032" w:rsidP="00467032">
      <w:pPr>
        <w:pStyle w:val="Header"/>
      </w:pPr>
    </w:p>
    <w:p w14:paraId="6032E80B" w14:textId="77777777" w:rsidR="00467032" w:rsidRPr="0003368D" w:rsidRDefault="00467032" w:rsidP="00467032">
      <w:pPr>
        <w:pStyle w:val="Header"/>
        <w:tabs>
          <w:tab w:val="clear" w:pos="4536"/>
          <w:tab w:val="left" w:pos="1800"/>
        </w:tabs>
        <w:ind w:left="1800" w:hanging="1800"/>
      </w:pPr>
      <w:r w:rsidRPr="0003368D">
        <w:t>Source:</w:t>
      </w:r>
      <w:r w:rsidRPr="0003368D">
        <w:tab/>
        <w:t>Ericsson</w:t>
      </w:r>
    </w:p>
    <w:p w14:paraId="1BFCE13D" w14:textId="77D4EE54" w:rsidR="00467032" w:rsidRPr="00E220C0" w:rsidRDefault="00467032" w:rsidP="00467032">
      <w:pPr>
        <w:pStyle w:val="Header"/>
        <w:tabs>
          <w:tab w:val="clear" w:pos="4536"/>
          <w:tab w:val="left" w:pos="1800"/>
        </w:tabs>
      </w:pPr>
      <w:r w:rsidRPr="0003368D">
        <w:t>Title:</w:t>
      </w:r>
      <w:bookmarkStart w:id="0" w:name="Title"/>
      <w:bookmarkEnd w:id="0"/>
      <w:r w:rsidRPr="0003368D">
        <w:tab/>
      </w:r>
      <w:r w:rsidRPr="00A057EA">
        <w:t xml:space="preserve">On </w:t>
      </w:r>
      <w:r w:rsidR="00B1053B">
        <w:t>L</w:t>
      </w:r>
      <w:r>
        <w:t xml:space="preserve">ong </w:t>
      </w:r>
      <w:r w:rsidR="00B850F5">
        <w:t>PUCCH</w:t>
      </w:r>
      <w:r w:rsidR="004104CA">
        <w:t xml:space="preserve"> for </w:t>
      </w:r>
      <w:r w:rsidR="00B1053B">
        <w:t>M</w:t>
      </w:r>
      <w:r w:rsidR="004104CA">
        <w:t xml:space="preserve">edium to </w:t>
      </w:r>
      <w:r w:rsidR="00B1053B">
        <w:t>L</w:t>
      </w:r>
      <w:r w:rsidR="004104CA">
        <w:t xml:space="preserve">arge </w:t>
      </w:r>
      <w:r w:rsidR="00B1053B">
        <w:t>P</w:t>
      </w:r>
      <w:r w:rsidR="004104CA">
        <w:t xml:space="preserve">ayload </w:t>
      </w:r>
      <w:r w:rsidR="00B1053B">
        <w:t>S</w:t>
      </w:r>
      <w:r w:rsidR="004104CA">
        <w:t>izes</w:t>
      </w:r>
    </w:p>
    <w:p w14:paraId="4F59A292" w14:textId="77777777" w:rsidR="00467032" w:rsidRPr="00E220C0" w:rsidRDefault="00467032" w:rsidP="00467032">
      <w:pPr>
        <w:pStyle w:val="Header"/>
        <w:tabs>
          <w:tab w:val="left" w:pos="1800"/>
        </w:tabs>
      </w:pPr>
      <w:r w:rsidRPr="00E220C0">
        <w:t>Agenda Item:</w:t>
      </w:r>
      <w:bookmarkStart w:id="1" w:name="Source"/>
      <w:bookmarkEnd w:id="1"/>
      <w:r w:rsidRPr="00E220C0">
        <w:tab/>
      </w:r>
      <w:r w:rsidR="00017FF6">
        <w:t>5.1.3.2</w:t>
      </w:r>
    </w:p>
    <w:p w14:paraId="3CBEAAD5" w14:textId="77777777" w:rsidR="00467032" w:rsidRPr="0003368D" w:rsidRDefault="00467032" w:rsidP="0046703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9AC8784" w14:textId="77777777" w:rsidR="00467032" w:rsidRPr="002100D2" w:rsidRDefault="00467032" w:rsidP="00467032">
      <w:pPr>
        <w:pBdr>
          <w:bottom w:val="single" w:sz="4" w:space="1" w:color="auto"/>
        </w:pBdr>
        <w:tabs>
          <w:tab w:val="left" w:pos="2552"/>
        </w:tabs>
      </w:pPr>
    </w:p>
    <w:p w14:paraId="6AD7C07F" w14:textId="77777777" w:rsidR="00467032" w:rsidRDefault="00467032" w:rsidP="00467032">
      <w:pPr>
        <w:pStyle w:val="Heading1"/>
        <w:spacing w:before="180"/>
        <w:ind w:left="562" w:hanging="562"/>
      </w:pPr>
      <w:bookmarkStart w:id="3" w:name="_GoBack"/>
      <w:bookmarkEnd w:id="3"/>
      <w:r>
        <w:t>Introduction</w:t>
      </w:r>
    </w:p>
    <w:p w14:paraId="7200B78D" w14:textId="2B80752F" w:rsidR="00467032" w:rsidRDefault="00FE6EC7" w:rsidP="00467032">
      <w:pPr>
        <w:pStyle w:val="BodyText"/>
      </w:pPr>
      <w:r>
        <w:t xml:space="preserve">At </w:t>
      </w:r>
      <w:r w:rsidR="00017FF6">
        <w:t>RAN1 #87</w:t>
      </w:r>
      <w:r w:rsidR="00467032">
        <w:t>, the following was agreed</w:t>
      </w:r>
      <w:r w:rsidR="0027639E">
        <w:t xml:space="preserve"> </w:t>
      </w:r>
      <w:r w:rsidR="0027639E">
        <w:fldChar w:fldCharType="begin"/>
      </w:r>
      <w:r w:rsidR="0027639E">
        <w:instrText xml:space="preserve"> REF _Ref470090724 \r \h </w:instrText>
      </w:r>
      <w:r w:rsidR="0027639E">
        <w:fldChar w:fldCharType="separate"/>
      </w:r>
      <w:r w:rsidR="00F56B56">
        <w:t>[2]</w:t>
      </w:r>
      <w:r w:rsidR="0027639E">
        <w:fldChar w:fldCharType="end"/>
      </w:r>
      <w:r w:rsidR="00467032">
        <w:t>:</w:t>
      </w:r>
    </w:p>
    <w:p w14:paraId="208EA053" w14:textId="77777777" w:rsidR="00FE6EC7" w:rsidRPr="00FE6EC7" w:rsidRDefault="00FE6EC7" w:rsidP="00FE6EC7">
      <w:pPr>
        <w:pStyle w:val="BodyText"/>
        <w:spacing w:after="0"/>
        <w:rPr>
          <w:b/>
          <w:i/>
          <w:color w:val="000000" w:themeColor="text1"/>
          <w:u w:val="single"/>
          <w:lang w:eastAsia="ja-JP"/>
        </w:rPr>
      </w:pPr>
      <w:r w:rsidRPr="00FE6EC7">
        <w:rPr>
          <w:rFonts w:hint="eastAsia"/>
          <w:b/>
          <w:i/>
          <w:color w:val="000000" w:themeColor="text1"/>
          <w:u w:val="single"/>
          <w:lang w:eastAsia="ja-JP"/>
        </w:rPr>
        <w:t>Agreements:</w:t>
      </w:r>
    </w:p>
    <w:p w14:paraId="1AA94C9F" w14:textId="77777777" w:rsidR="00FE6EC7" w:rsidRPr="00FE6EC7" w:rsidRDefault="00FE6EC7" w:rsidP="00FE6EC7">
      <w:pPr>
        <w:pStyle w:val="BodyText"/>
        <w:numPr>
          <w:ilvl w:val="0"/>
          <w:numId w:val="6"/>
        </w:numPr>
        <w:spacing w:after="0"/>
        <w:rPr>
          <w:i/>
          <w:color w:val="000000" w:themeColor="text1"/>
        </w:rPr>
      </w:pPr>
      <w:r w:rsidRPr="00FE6EC7">
        <w:rPr>
          <w:rFonts w:hint="eastAsia"/>
          <w:i/>
          <w:color w:val="000000" w:themeColor="text1"/>
          <w:lang w:eastAsia="ja-JP"/>
        </w:rPr>
        <w:t>Physical u</w:t>
      </w:r>
      <w:r w:rsidRPr="00FE6EC7">
        <w:rPr>
          <w:i/>
          <w:color w:val="000000" w:themeColor="text1"/>
        </w:rPr>
        <w:t>plink  control signaling should be able to carry at least hybrid-ARQ acknowledgements, CSI reports (possibly including beamforming information), and scheduling requests</w:t>
      </w:r>
    </w:p>
    <w:p w14:paraId="6BED39A3" w14:textId="77777777" w:rsidR="00FE6EC7" w:rsidRPr="00FE6EC7" w:rsidRDefault="00FE6EC7" w:rsidP="00FE6EC7">
      <w:pPr>
        <w:pStyle w:val="BodyText"/>
        <w:numPr>
          <w:ilvl w:val="0"/>
          <w:numId w:val="7"/>
        </w:numPr>
        <w:spacing w:after="0"/>
        <w:rPr>
          <w:i/>
          <w:color w:val="000000" w:themeColor="text1"/>
        </w:rPr>
      </w:pPr>
      <w:r w:rsidRPr="00FE6EC7">
        <w:rPr>
          <w:i/>
          <w:color w:val="000000" w:themeColor="text1"/>
        </w:rPr>
        <w:t>Support ‘UCI on PUSCH’, i.e. using some of the scheduled resources for UCI in case of simultaneous UCI and data</w:t>
      </w:r>
    </w:p>
    <w:p w14:paraId="06C9262B" w14:textId="77777777" w:rsidR="00FE6EC7" w:rsidRPr="00FE6EC7" w:rsidRDefault="00FE6EC7" w:rsidP="00FE6EC7">
      <w:pPr>
        <w:pStyle w:val="BodyText"/>
        <w:numPr>
          <w:ilvl w:val="0"/>
          <w:numId w:val="7"/>
        </w:numPr>
        <w:spacing w:after="0"/>
        <w:rPr>
          <w:i/>
          <w:color w:val="000000" w:themeColor="text1"/>
        </w:rPr>
      </w:pPr>
      <w:r w:rsidRPr="00FE6EC7">
        <w:rPr>
          <w:rFonts w:hint="eastAsia"/>
          <w:i/>
          <w:color w:val="000000" w:themeColor="text1"/>
          <w:lang w:eastAsia="ja-JP"/>
        </w:rPr>
        <w:t>S</w:t>
      </w:r>
      <w:r w:rsidRPr="00FE6EC7">
        <w:rPr>
          <w:i/>
          <w:color w:val="000000" w:themeColor="text1"/>
        </w:rPr>
        <w:t>upport ‘simultaneous PUSCH and PUCCH</w:t>
      </w:r>
      <w:r w:rsidRPr="00FE6EC7">
        <w:rPr>
          <w:rFonts w:hint="eastAsia"/>
          <w:i/>
          <w:color w:val="000000" w:themeColor="text1"/>
          <w:lang w:eastAsia="ja-JP"/>
        </w:rPr>
        <w:t xml:space="preserve"> at least for the long PUCCH format</w:t>
      </w:r>
      <w:r w:rsidRPr="00FE6EC7">
        <w:rPr>
          <w:i/>
          <w:color w:val="000000" w:themeColor="text1"/>
        </w:rPr>
        <w:t>’, i.e. transmit uplink control on PUCCH resources even in presence of data</w:t>
      </w:r>
    </w:p>
    <w:p w14:paraId="6DC9EE26" w14:textId="77777777" w:rsidR="00FE6EC7" w:rsidRPr="00FE6EC7" w:rsidRDefault="00FE6EC7" w:rsidP="00FE6EC7">
      <w:pPr>
        <w:pStyle w:val="BodyText"/>
        <w:numPr>
          <w:ilvl w:val="0"/>
          <w:numId w:val="7"/>
        </w:numPr>
        <w:spacing w:after="0"/>
        <w:rPr>
          <w:i/>
          <w:color w:val="000000" w:themeColor="text1"/>
        </w:rPr>
      </w:pPr>
      <w:r w:rsidRPr="00FE6EC7">
        <w:rPr>
          <w:rFonts w:hint="eastAsia"/>
          <w:i/>
          <w:color w:val="000000" w:themeColor="text1"/>
          <w:lang w:eastAsia="ja-JP"/>
        </w:rPr>
        <w:t xml:space="preserve">At least </w:t>
      </w:r>
      <w:r w:rsidRPr="00FE6EC7">
        <w:rPr>
          <w:i/>
          <w:color w:val="000000" w:themeColor="text1"/>
        </w:rPr>
        <w:t>a low PAPR/CM design</w:t>
      </w:r>
      <w:r w:rsidRPr="00FE6EC7">
        <w:rPr>
          <w:rFonts w:hint="eastAsia"/>
          <w:i/>
          <w:color w:val="000000" w:themeColor="text1"/>
          <w:lang w:eastAsia="ja-JP"/>
        </w:rPr>
        <w:t xml:space="preserve"> should be supported for t</w:t>
      </w:r>
      <w:r w:rsidRPr="00FE6EC7">
        <w:rPr>
          <w:i/>
          <w:color w:val="000000" w:themeColor="text1"/>
        </w:rPr>
        <w:t>he ‘long PUCCH’</w:t>
      </w:r>
    </w:p>
    <w:p w14:paraId="76C22049" w14:textId="77777777" w:rsidR="00FE6EC7" w:rsidRPr="00FE6EC7" w:rsidRDefault="00FE6EC7" w:rsidP="00FE6EC7">
      <w:pPr>
        <w:pStyle w:val="BodyText"/>
        <w:numPr>
          <w:ilvl w:val="0"/>
          <w:numId w:val="7"/>
        </w:numPr>
        <w:spacing w:after="0"/>
        <w:rPr>
          <w:i/>
          <w:color w:val="000000" w:themeColor="text1"/>
        </w:rPr>
      </w:pPr>
      <w:r w:rsidRPr="00FE6EC7">
        <w:rPr>
          <w:i/>
          <w:color w:val="000000" w:themeColor="text1"/>
        </w:rPr>
        <w:t>A combination of semi-static configuration and (</w:t>
      </w:r>
      <w:r w:rsidRPr="00FE6EC7">
        <w:rPr>
          <w:rFonts w:hint="eastAsia"/>
          <w:i/>
          <w:color w:val="000000" w:themeColor="text1"/>
          <w:lang w:eastAsia="ja-JP"/>
        </w:rPr>
        <w:t xml:space="preserve">at least </w:t>
      </w:r>
      <w:r w:rsidRPr="00FE6EC7">
        <w:rPr>
          <w:i/>
          <w:color w:val="000000" w:themeColor="text1"/>
        </w:rPr>
        <w:t>for some types of UCI information) dynamic signaling is used to determine</w:t>
      </w:r>
      <w:r w:rsidRPr="00FE6EC7">
        <w:rPr>
          <w:rFonts w:hint="eastAsia"/>
          <w:i/>
          <w:color w:val="000000" w:themeColor="text1"/>
          <w:lang w:eastAsia="ja-JP"/>
        </w:rPr>
        <w:t xml:space="preserve"> the PUCCH resource both for </w:t>
      </w:r>
      <w:r w:rsidRPr="00FE6EC7">
        <w:rPr>
          <w:i/>
          <w:color w:val="000000" w:themeColor="text1"/>
        </w:rPr>
        <w:t xml:space="preserve">the ‘long </w:t>
      </w:r>
      <w:r w:rsidRPr="00FE6EC7">
        <w:rPr>
          <w:rFonts w:hint="eastAsia"/>
          <w:i/>
          <w:color w:val="000000" w:themeColor="text1"/>
          <w:lang w:eastAsia="ja-JP"/>
        </w:rPr>
        <w:t xml:space="preserve">and short </w:t>
      </w:r>
      <w:r w:rsidRPr="00FE6EC7">
        <w:rPr>
          <w:i/>
          <w:color w:val="000000" w:themeColor="text1"/>
        </w:rPr>
        <w:t>PUCCH</w:t>
      </w:r>
      <w:r w:rsidRPr="00FE6EC7">
        <w:rPr>
          <w:rFonts w:hint="eastAsia"/>
          <w:i/>
          <w:color w:val="000000" w:themeColor="text1"/>
          <w:lang w:eastAsia="ja-JP"/>
        </w:rPr>
        <w:t xml:space="preserve"> formats</w:t>
      </w:r>
      <w:r w:rsidRPr="00FE6EC7">
        <w:rPr>
          <w:i/>
          <w:color w:val="000000" w:themeColor="text1"/>
        </w:rPr>
        <w:t>’</w:t>
      </w:r>
    </w:p>
    <w:p w14:paraId="105D93B9" w14:textId="77777777" w:rsidR="00FE6EC7" w:rsidRPr="00FE6EC7" w:rsidRDefault="00FE6EC7" w:rsidP="00FE6EC7">
      <w:pPr>
        <w:pStyle w:val="BodyText"/>
        <w:numPr>
          <w:ilvl w:val="0"/>
          <w:numId w:val="8"/>
        </w:numPr>
        <w:rPr>
          <w:i/>
          <w:color w:val="000000" w:themeColor="text1"/>
          <w:szCs w:val="20"/>
        </w:rPr>
      </w:pPr>
      <w:r w:rsidRPr="00FE6EC7">
        <w:rPr>
          <w:i/>
          <w:color w:val="000000" w:themeColor="text1"/>
          <w:szCs w:val="20"/>
        </w:rPr>
        <w:t xml:space="preserve">It should be possible to </w:t>
      </w:r>
      <w:r w:rsidRPr="00FE6EC7">
        <w:rPr>
          <w:rFonts w:hint="eastAsia"/>
          <w:i/>
          <w:color w:val="000000" w:themeColor="text1"/>
          <w:szCs w:val="20"/>
          <w:lang w:eastAsia="ja-JP"/>
        </w:rPr>
        <w:t xml:space="preserve">dynamically </w:t>
      </w:r>
      <w:r w:rsidRPr="00FE6EC7">
        <w:rPr>
          <w:i/>
          <w:color w:val="000000" w:themeColor="text1"/>
          <w:szCs w:val="20"/>
        </w:rPr>
        <w:t>indicate (at least in combination with RRC) the timing between data reception and hybrid-ARQ acknowledgement transmission as part of the DCI.</w:t>
      </w:r>
    </w:p>
    <w:p w14:paraId="4428EBAF" w14:textId="77777777" w:rsidR="00FE6EC7" w:rsidRPr="00FE6EC7" w:rsidRDefault="00FE6EC7" w:rsidP="00FE6EC7">
      <w:pPr>
        <w:rPr>
          <w:rFonts w:eastAsia="MS Mincho"/>
          <w:b/>
          <w:i/>
          <w:color w:val="000000" w:themeColor="text1"/>
          <w:u w:val="single"/>
          <w:lang w:eastAsia="ja-JP"/>
        </w:rPr>
      </w:pPr>
      <w:r w:rsidRPr="00FE6EC7">
        <w:rPr>
          <w:rFonts w:eastAsia="MS Mincho" w:hint="eastAsia"/>
          <w:b/>
          <w:i/>
          <w:color w:val="000000" w:themeColor="text1"/>
          <w:u w:val="single"/>
          <w:lang w:eastAsia="ja-JP"/>
        </w:rPr>
        <w:t>Agreements:</w:t>
      </w:r>
    </w:p>
    <w:p w14:paraId="70E663E0" w14:textId="77777777" w:rsidR="00FE6EC7" w:rsidRPr="00FE6EC7" w:rsidRDefault="00FE6EC7" w:rsidP="00FE6EC7">
      <w:pPr>
        <w:numPr>
          <w:ilvl w:val="0"/>
          <w:numId w:val="9"/>
        </w:numPr>
        <w:rPr>
          <w:rFonts w:eastAsia="MS Mincho"/>
          <w:i/>
          <w:color w:val="000000" w:themeColor="text1"/>
          <w:lang w:eastAsia="ja-JP"/>
        </w:rPr>
      </w:pPr>
      <w:r w:rsidRPr="00FE6EC7">
        <w:rPr>
          <w:rFonts w:eastAsia="MS Mincho"/>
          <w:i/>
          <w:color w:val="000000" w:themeColor="text1"/>
          <w:lang w:eastAsia="ja-JP"/>
        </w:rPr>
        <w:t xml:space="preserve">A UCI carried by long duration UL control channel </w:t>
      </w:r>
      <w:r w:rsidRPr="00FE6EC7">
        <w:rPr>
          <w:rFonts w:eastAsia="MS Mincho" w:hint="eastAsia"/>
          <w:i/>
          <w:color w:val="000000" w:themeColor="text1"/>
          <w:lang w:eastAsia="ja-JP"/>
        </w:rPr>
        <w:t xml:space="preserve">at least with low PAPR design </w:t>
      </w:r>
      <w:r w:rsidRPr="00FE6EC7">
        <w:rPr>
          <w:rFonts w:eastAsia="MS Mincho"/>
          <w:i/>
          <w:color w:val="000000" w:themeColor="text1"/>
          <w:lang w:eastAsia="ja-JP"/>
        </w:rPr>
        <w:t>can be transmitted in one slot or multiple slots</w:t>
      </w:r>
    </w:p>
    <w:p w14:paraId="51927745" w14:textId="77777777" w:rsidR="00FE6EC7" w:rsidRPr="00FE6EC7" w:rsidRDefault="00FE6EC7" w:rsidP="00FE6EC7">
      <w:pPr>
        <w:numPr>
          <w:ilvl w:val="1"/>
          <w:numId w:val="9"/>
        </w:numPr>
        <w:rPr>
          <w:rFonts w:eastAsia="MS Mincho"/>
          <w:i/>
          <w:color w:val="000000" w:themeColor="text1"/>
          <w:lang w:eastAsia="ja-JP"/>
        </w:rPr>
      </w:pPr>
      <w:r w:rsidRPr="00FE6EC7">
        <w:rPr>
          <w:rFonts w:eastAsia="MS Mincho"/>
          <w:i/>
          <w:color w:val="000000" w:themeColor="text1"/>
          <w:lang w:eastAsia="ja-JP"/>
        </w:rPr>
        <w:t xml:space="preserve">Transmission across multiple slots should allow a total duration of </w:t>
      </w:r>
      <w:r w:rsidRPr="00FE6EC7">
        <w:rPr>
          <w:rFonts w:eastAsia="MS Mincho" w:hint="eastAsia"/>
          <w:i/>
          <w:color w:val="000000" w:themeColor="text1"/>
          <w:lang w:eastAsia="ja-JP"/>
        </w:rPr>
        <w:t>[</w:t>
      </w:r>
      <w:r w:rsidRPr="00FE6EC7">
        <w:rPr>
          <w:rFonts w:eastAsia="MS Mincho"/>
          <w:i/>
          <w:color w:val="000000" w:themeColor="text1"/>
          <w:lang w:eastAsia="ja-JP"/>
        </w:rPr>
        <w:t>1</w:t>
      </w:r>
      <w:r w:rsidRPr="00FE6EC7">
        <w:rPr>
          <w:rFonts w:eastAsia="MS Mincho" w:hint="eastAsia"/>
          <w:i/>
          <w:color w:val="000000" w:themeColor="text1"/>
          <w:lang w:eastAsia="ja-JP"/>
        </w:rPr>
        <w:t>]</w:t>
      </w:r>
      <w:r w:rsidRPr="00FE6EC7">
        <w:rPr>
          <w:rFonts w:eastAsia="MS Mincho"/>
          <w:i/>
          <w:color w:val="000000" w:themeColor="text1"/>
          <w:lang w:eastAsia="ja-JP"/>
        </w:rPr>
        <w:t xml:space="preserve"> ms</w:t>
      </w:r>
      <w:r w:rsidRPr="00FE6EC7">
        <w:rPr>
          <w:rFonts w:eastAsia="MS Mincho" w:hint="eastAsia"/>
          <w:i/>
          <w:color w:val="000000" w:themeColor="text1"/>
          <w:lang w:eastAsia="ja-JP"/>
        </w:rPr>
        <w:t xml:space="preserve"> at least for some cases</w:t>
      </w:r>
    </w:p>
    <w:p w14:paraId="7AF6654F" w14:textId="77777777" w:rsidR="00FE6EC7" w:rsidRPr="00FE6EC7" w:rsidRDefault="00FE6EC7" w:rsidP="00FE6EC7">
      <w:pPr>
        <w:numPr>
          <w:ilvl w:val="2"/>
          <w:numId w:val="9"/>
        </w:numPr>
        <w:rPr>
          <w:rFonts w:eastAsia="MS Mincho"/>
          <w:i/>
          <w:color w:val="000000" w:themeColor="text1"/>
          <w:lang w:eastAsia="ja-JP"/>
        </w:rPr>
      </w:pPr>
      <w:r w:rsidRPr="00FE6EC7">
        <w:rPr>
          <w:rFonts w:eastAsia="MS Mincho" w:hint="eastAsia"/>
          <w:i/>
          <w:color w:val="000000" w:themeColor="text1"/>
          <w:lang w:eastAsia="ja-JP"/>
        </w:rPr>
        <w:t>FFS: more than [1] ms at least for some cases</w:t>
      </w:r>
    </w:p>
    <w:p w14:paraId="59998055" w14:textId="77777777" w:rsidR="00FE6EC7" w:rsidRPr="00FE6EC7" w:rsidRDefault="00FE6EC7" w:rsidP="00FE6EC7">
      <w:pPr>
        <w:numPr>
          <w:ilvl w:val="1"/>
          <w:numId w:val="9"/>
        </w:numPr>
        <w:rPr>
          <w:rFonts w:eastAsia="MS Mincho"/>
          <w:i/>
          <w:color w:val="000000" w:themeColor="text1"/>
          <w:lang w:eastAsia="ja-JP"/>
        </w:rPr>
      </w:pPr>
      <w:r w:rsidRPr="00FE6EC7">
        <w:rPr>
          <w:rFonts w:eastAsia="MS Mincho"/>
          <w:i/>
          <w:color w:val="000000" w:themeColor="text1"/>
          <w:lang w:eastAsia="ja-JP"/>
        </w:rPr>
        <w:t>FFS the numbers of the slots</w:t>
      </w:r>
    </w:p>
    <w:p w14:paraId="70DD27CD" w14:textId="77777777" w:rsidR="00FE6EC7" w:rsidRPr="00FE6EC7" w:rsidRDefault="00FE6EC7" w:rsidP="00FE6EC7">
      <w:pPr>
        <w:rPr>
          <w:rFonts w:eastAsia="MS Mincho"/>
          <w:b/>
          <w:i/>
          <w:color w:val="000000" w:themeColor="text1"/>
          <w:u w:val="single"/>
          <w:lang w:eastAsia="ja-JP"/>
        </w:rPr>
      </w:pPr>
      <w:r w:rsidRPr="00FE6EC7">
        <w:rPr>
          <w:rFonts w:eastAsia="MS Mincho" w:hint="eastAsia"/>
          <w:b/>
          <w:i/>
          <w:color w:val="000000" w:themeColor="text1"/>
          <w:u w:val="single"/>
          <w:lang w:eastAsia="ja-JP"/>
        </w:rPr>
        <w:t>Agreements:</w:t>
      </w:r>
    </w:p>
    <w:p w14:paraId="6F4CC507" w14:textId="77777777" w:rsidR="00FE6EC7" w:rsidRDefault="00FE6EC7" w:rsidP="00FE6EC7">
      <w:pPr>
        <w:numPr>
          <w:ilvl w:val="0"/>
          <w:numId w:val="14"/>
        </w:numPr>
        <w:rPr>
          <w:rFonts w:eastAsia="MS Mincho"/>
          <w:i/>
          <w:color w:val="000000" w:themeColor="text1"/>
          <w:lang w:eastAsia="ja-JP"/>
        </w:rPr>
      </w:pPr>
      <w:r w:rsidRPr="00FE6EC7">
        <w:rPr>
          <w:rFonts w:eastAsia="MS Mincho"/>
          <w:i/>
          <w:color w:val="000000" w:themeColor="text1"/>
          <w:lang w:eastAsia="ja-JP"/>
        </w:rPr>
        <w:t>For UL control channel with long duration, TDM between RS and UCI is supported</w:t>
      </w:r>
      <w:r w:rsidRPr="00FE6EC7">
        <w:rPr>
          <w:rFonts w:eastAsia="MS Mincho" w:hint="eastAsia"/>
          <w:i/>
          <w:color w:val="000000" w:themeColor="text1"/>
          <w:lang w:eastAsia="ja-JP"/>
        </w:rPr>
        <w:t xml:space="preserve"> at least for DFT-S-OFDM</w:t>
      </w:r>
    </w:p>
    <w:p w14:paraId="6F2F8A90" w14:textId="77777777" w:rsidR="00017FF6" w:rsidRPr="00FE6EC7" w:rsidRDefault="00FE6EC7" w:rsidP="00FE6EC7">
      <w:pPr>
        <w:numPr>
          <w:ilvl w:val="1"/>
          <w:numId w:val="14"/>
        </w:numPr>
        <w:rPr>
          <w:rFonts w:eastAsia="MS Mincho"/>
          <w:i/>
          <w:color w:val="000000" w:themeColor="text1"/>
          <w:lang w:eastAsia="ja-JP"/>
        </w:rPr>
      </w:pPr>
      <w:r w:rsidRPr="00FE6EC7">
        <w:rPr>
          <w:rFonts w:eastAsia="MS Mincho"/>
          <w:i/>
          <w:color w:val="000000" w:themeColor="text1"/>
          <w:lang w:eastAsia="ja-JP"/>
        </w:rPr>
        <w:t>FFS on location of RS symbol(s) (e.g., front-loaded RS, fixed-location RS)</w:t>
      </w:r>
    </w:p>
    <w:p w14:paraId="0DE39B3F" w14:textId="77777777" w:rsidR="00017FF6" w:rsidRPr="000B16E0" w:rsidRDefault="00017FF6" w:rsidP="00FE6EC7">
      <w:pPr>
        <w:pStyle w:val="BodyText"/>
        <w:rPr>
          <w:i/>
          <w:szCs w:val="20"/>
        </w:rPr>
      </w:pPr>
    </w:p>
    <w:p w14:paraId="6FC766C6" w14:textId="3BA29623" w:rsidR="00467032" w:rsidRPr="0022072F" w:rsidRDefault="000B16E0" w:rsidP="00467032">
      <w:pPr>
        <w:pStyle w:val="BodyText"/>
      </w:pPr>
      <w:r>
        <w:rPr>
          <w:lang w:eastAsia="ja-JP"/>
        </w:rPr>
        <w:t xml:space="preserve">In this contribution we </w:t>
      </w:r>
      <w:r w:rsidR="0027639E">
        <w:rPr>
          <w:lang w:eastAsia="ja-JP"/>
        </w:rPr>
        <w:t>propose long PUCCH design that can cater for medium to large payload sizes and also enables multiplexing od different PUCCH onto the same time-frequency resource.</w:t>
      </w:r>
    </w:p>
    <w:p w14:paraId="4FBE9E2F" w14:textId="77777777" w:rsidR="00467032" w:rsidRDefault="00467032" w:rsidP="00467032">
      <w:pPr>
        <w:pStyle w:val="Heading1"/>
        <w:spacing w:before="180"/>
        <w:ind w:left="562" w:hanging="562"/>
      </w:pPr>
      <w:r>
        <w:t>Discussion</w:t>
      </w:r>
    </w:p>
    <w:p w14:paraId="5EC74C69" w14:textId="77777777" w:rsidR="007C7D1E" w:rsidRPr="007C7D1E" w:rsidRDefault="007C7D1E" w:rsidP="007C7D1E">
      <w:pPr>
        <w:pStyle w:val="Heading2"/>
        <w:tabs>
          <w:tab w:val="clear" w:pos="3447"/>
        </w:tabs>
        <w:ind w:left="567"/>
      </w:pPr>
      <w:r w:rsidRPr="007C7D1E">
        <w:t>Design guidelines</w:t>
      </w:r>
    </w:p>
    <w:p w14:paraId="663AEB8A" w14:textId="5EF7995A"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In </w:t>
      </w:r>
      <w:r>
        <w:rPr>
          <w:rStyle w:val="IvDbodytextChar"/>
          <w:rFonts w:ascii="Times New Roman" w:hAnsi="Times New Roman"/>
        </w:rPr>
        <w:fldChar w:fldCharType="begin"/>
      </w:r>
      <w:r>
        <w:rPr>
          <w:rStyle w:val="IvDbodytextChar"/>
          <w:rFonts w:ascii="Times New Roman" w:hAnsi="Times New Roman"/>
        </w:rPr>
        <w:instrText xml:space="preserve"> REF _Ref470090805 \r \h </w:instrText>
      </w:r>
      <w:r>
        <w:rPr>
          <w:rStyle w:val="IvDbodytextChar"/>
          <w:rFonts w:ascii="Times New Roman" w:hAnsi="Times New Roman"/>
        </w:rPr>
      </w:r>
      <w:r>
        <w:rPr>
          <w:rStyle w:val="IvDbodytextChar"/>
          <w:rFonts w:ascii="Times New Roman" w:hAnsi="Times New Roman"/>
        </w:rPr>
        <w:fldChar w:fldCharType="separate"/>
      </w:r>
      <w:r w:rsidR="00F56B56">
        <w:rPr>
          <w:rStyle w:val="IvDbodytextChar"/>
          <w:rFonts w:ascii="Times New Roman" w:hAnsi="Times New Roman"/>
        </w:rPr>
        <w:t>[3]</w:t>
      </w:r>
      <w:r>
        <w:rPr>
          <w:rStyle w:val="IvDbodytextChar"/>
          <w:rFonts w:ascii="Times New Roman" w:hAnsi="Times New Roman"/>
        </w:rPr>
        <w:fldChar w:fldCharType="end"/>
      </w:r>
      <w:r>
        <w:rPr>
          <w:rStyle w:val="IvDbodytextChar"/>
          <w:rFonts w:ascii="Times New Roman" w:hAnsi="Times New Roman"/>
        </w:rPr>
        <w:t xml:space="preserve"> we argue to reduce the number of PUCCH formats in </w:t>
      </w:r>
      <w:r w:rsidR="00CE7EAB">
        <w:rPr>
          <w:rStyle w:val="IvDbodytextChar"/>
          <w:rFonts w:ascii="Times New Roman" w:hAnsi="Times New Roman"/>
        </w:rPr>
        <w:t>NR</w:t>
      </w:r>
      <w:r>
        <w:rPr>
          <w:rStyle w:val="IvDbodytextChar"/>
          <w:rFonts w:ascii="Times New Roman" w:hAnsi="Times New Roman"/>
        </w:rPr>
        <w:t xml:space="preserve"> to two, one format for small payload sizes and one for medium to large payload sizes. Due to the flexible frame structure of NR the time duration of an UL transmission in an UL slot can vary (e.g.NR defines different slot length</w:t>
      </w:r>
      <w:r w:rsidR="00A01424">
        <w:rPr>
          <w:rStyle w:val="IvDbodytextChar"/>
          <w:rFonts w:ascii="Times New Roman" w:hAnsi="Times New Roman"/>
        </w:rPr>
        <w:t>s</w:t>
      </w:r>
      <w:r>
        <w:rPr>
          <w:rStyle w:val="IvDbodytextChar"/>
          <w:rFonts w:ascii="Times New Roman" w:hAnsi="Times New Roman"/>
        </w:rPr>
        <w:t xml:space="preserve">, UL heavy or UL </w:t>
      </w:r>
      <w:r w:rsidR="00CE7EAB">
        <w:rPr>
          <w:rStyle w:val="IvDbodytextChar"/>
          <w:rFonts w:ascii="Times New Roman" w:hAnsi="Times New Roman"/>
        </w:rPr>
        <w:t>only</w:t>
      </w:r>
      <w:r>
        <w:rPr>
          <w:rStyle w:val="IvDbodytextChar"/>
          <w:rFonts w:ascii="Times New Roman" w:hAnsi="Times New Roman"/>
        </w:rPr>
        <w:t xml:space="preserve"> slots</w:t>
      </w:r>
      <w:r w:rsidR="00F800A8">
        <w:rPr>
          <w:rStyle w:val="IvDbodytextChar"/>
          <w:rFonts w:ascii="Times New Roman" w:hAnsi="Times New Roman"/>
        </w:rPr>
        <w:t xml:space="preserve"> extended cyclic prefix</w:t>
      </w:r>
      <w:r>
        <w:rPr>
          <w:rStyle w:val="IvDbodytextChar"/>
          <w:rFonts w:ascii="Times New Roman" w:hAnsi="Times New Roman"/>
        </w:rPr>
        <w:t xml:space="preserve">), not considering this fact may lead to an even large number of PUCCH formats. </w:t>
      </w:r>
      <w:r>
        <w:rPr>
          <w:rStyle w:val="IvDbodytextChar"/>
          <w:rFonts w:ascii="Times New Roman" w:hAnsi="Times New Roman"/>
        </w:rPr>
        <w:fldChar w:fldCharType="begin"/>
      </w:r>
      <w:r>
        <w:rPr>
          <w:rStyle w:val="IvDbodytextChar"/>
          <w:rFonts w:ascii="Times New Roman" w:hAnsi="Times New Roman"/>
        </w:rPr>
        <w:instrText xml:space="preserve"> REF _Ref470090805 \r \h </w:instrText>
      </w:r>
      <w:r>
        <w:rPr>
          <w:rStyle w:val="IvDbodytextChar"/>
          <w:rFonts w:ascii="Times New Roman" w:hAnsi="Times New Roman"/>
        </w:rPr>
      </w:r>
      <w:r>
        <w:rPr>
          <w:rStyle w:val="IvDbodytextChar"/>
          <w:rFonts w:ascii="Times New Roman" w:hAnsi="Times New Roman"/>
        </w:rPr>
        <w:fldChar w:fldCharType="separate"/>
      </w:r>
      <w:r w:rsidR="00F56B56">
        <w:rPr>
          <w:rStyle w:val="IvDbodytextChar"/>
          <w:rFonts w:ascii="Times New Roman" w:hAnsi="Times New Roman"/>
        </w:rPr>
        <w:t>[3]</w:t>
      </w:r>
      <w:r>
        <w:rPr>
          <w:rStyle w:val="IvDbodytextChar"/>
          <w:rFonts w:ascii="Times New Roman" w:hAnsi="Times New Roman"/>
        </w:rPr>
        <w:fldChar w:fldCharType="end"/>
      </w:r>
      <w:r>
        <w:rPr>
          <w:rStyle w:val="IvDbodytextChar"/>
          <w:rFonts w:ascii="Times New Roman" w:hAnsi="Times New Roman"/>
        </w:rPr>
        <w:t xml:space="preserve"> proposes to design long PUCCH agnostic w.r.t. to number of UL OFDM symbols. PUCCH should not rely on block-spreading across OFDM symbols </w:t>
      </w:r>
      <w:r w:rsidR="00A01424">
        <w:rPr>
          <w:rStyle w:val="IvDbodytextChar"/>
          <w:rFonts w:ascii="Times New Roman" w:hAnsi="Times New Roman"/>
        </w:rPr>
        <w:t xml:space="preserve">for multiplexing </w:t>
      </w:r>
      <w:r>
        <w:rPr>
          <w:rStyle w:val="IvDbodytextChar"/>
          <w:rFonts w:ascii="Times New Roman" w:hAnsi="Times New Roman"/>
        </w:rPr>
        <w:t>but instead on multiplexing per symbol.</w:t>
      </w:r>
    </w:p>
    <w:p w14:paraId="176E3C79" w14:textId="2814BADA"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3GPP agreed that long PUCH should be based on low-PAPR design </w:t>
      </w:r>
      <w:r>
        <w:rPr>
          <w:rStyle w:val="IvDbodytextChar"/>
          <w:rFonts w:ascii="Times New Roman" w:hAnsi="Times New Roman"/>
        </w:rPr>
        <w:fldChar w:fldCharType="begin"/>
      </w:r>
      <w:r>
        <w:rPr>
          <w:rStyle w:val="IvDbodytextChar"/>
          <w:rFonts w:ascii="Times New Roman" w:hAnsi="Times New Roman"/>
        </w:rPr>
        <w:instrText xml:space="preserve"> REF _Ref470090724 \r \h </w:instrText>
      </w:r>
      <w:r>
        <w:rPr>
          <w:rStyle w:val="IvDbodytextChar"/>
          <w:rFonts w:ascii="Times New Roman" w:hAnsi="Times New Roman"/>
        </w:rPr>
      </w:r>
      <w:r>
        <w:rPr>
          <w:rStyle w:val="IvDbodytextChar"/>
          <w:rFonts w:ascii="Times New Roman" w:hAnsi="Times New Roman"/>
        </w:rPr>
        <w:fldChar w:fldCharType="separate"/>
      </w:r>
      <w:r w:rsidR="00F56B56">
        <w:rPr>
          <w:rStyle w:val="IvDbodytextChar"/>
          <w:rFonts w:ascii="Times New Roman" w:hAnsi="Times New Roman"/>
        </w:rPr>
        <w:t>[2]</w:t>
      </w:r>
      <w:r>
        <w:rPr>
          <w:rStyle w:val="IvDbodytextChar"/>
          <w:rFonts w:ascii="Times New Roman" w:hAnsi="Times New Roman"/>
        </w:rPr>
        <w:fldChar w:fldCharType="end"/>
      </w:r>
      <w:r>
        <w:rPr>
          <w:rStyle w:val="IvDbodytextChar"/>
          <w:rFonts w:ascii="Times New Roman" w:hAnsi="Times New Roman"/>
        </w:rPr>
        <w:t xml:space="preserve">. Furthermore, </w:t>
      </w:r>
      <w:r>
        <w:t>3GPP agree</w:t>
      </w:r>
      <w:r w:rsidR="00CE7EAB">
        <w:t>d</w:t>
      </w:r>
      <w:r>
        <w:t xml:space="preserve"> in its simulation assumptions for control channel coding scheme on payload sizes up to 200 bits </w:t>
      </w:r>
      <w:r>
        <w:fldChar w:fldCharType="begin"/>
      </w:r>
      <w:r>
        <w:instrText xml:space="preserve"> REF _Ref470090759 \r \h </w:instrText>
      </w:r>
      <w:r>
        <w:fldChar w:fldCharType="separate"/>
      </w:r>
      <w:r w:rsidR="00F56B56">
        <w:t>[1]</w:t>
      </w:r>
      <w:r>
        <w:fldChar w:fldCharType="end"/>
      </w:r>
      <w:r>
        <w:t xml:space="preserve">. Such large payload sizes cannot be supported with sequence modulation, </w:t>
      </w:r>
      <w:r>
        <w:fldChar w:fldCharType="begin"/>
      </w:r>
      <w:r>
        <w:instrText xml:space="preserve"> REF _Ref470090805 \r \h </w:instrText>
      </w:r>
      <w:r>
        <w:fldChar w:fldCharType="separate"/>
      </w:r>
      <w:r w:rsidR="00F56B56">
        <w:t>[3]</w:t>
      </w:r>
      <w:r>
        <w:fldChar w:fldCharType="end"/>
      </w:r>
      <w:r>
        <w:t xml:space="preserve"> proposes to base long PUCCH on DFTS-OFDM</w:t>
      </w:r>
      <w:r w:rsidR="00CE7EAB">
        <w:t xml:space="preserve"> modulation</w:t>
      </w:r>
      <w:r>
        <w:t xml:space="preserve">. </w:t>
      </w:r>
      <w:r>
        <w:rPr>
          <w:rStyle w:val="IvDbodytextChar"/>
          <w:rFonts w:ascii="Times New Roman" w:hAnsi="Times New Roman"/>
        </w:rPr>
        <w:t xml:space="preserve">  </w:t>
      </w:r>
    </w:p>
    <w:p w14:paraId="173A94CE" w14:textId="3304F975"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To cope with varying payload sizes from a few 10 bits to a few hundred bits it is necessary to support different bandwidths for long PUCCH. </w:t>
      </w:r>
    </w:p>
    <w:p w14:paraId="2B8A248C" w14:textId="63D88598" w:rsidR="005E324A" w:rsidRDefault="005E324A" w:rsidP="00467032">
      <w:pPr>
        <w:pStyle w:val="BodyText"/>
        <w:rPr>
          <w:rStyle w:val="IvDbodytextChar"/>
          <w:rFonts w:ascii="Times New Roman" w:hAnsi="Times New Roman"/>
        </w:rPr>
      </w:pPr>
      <w:r>
        <w:rPr>
          <w:rStyle w:val="IvDbodytextChar"/>
          <w:rFonts w:ascii="Times New Roman" w:hAnsi="Times New Roman"/>
        </w:rPr>
        <w:t>PUCCH Format 4 in LTE supports variable and large payload sizes up to several hundred bits. The large payload sizes are enabled by several PRB</w:t>
      </w:r>
      <w:r w:rsidR="00D04D16">
        <w:rPr>
          <w:rStyle w:val="IvDbodytextChar"/>
          <w:rFonts w:ascii="Times New Roman" w:hAnsi="Times New Roman"/>
        </w:rPr>
        <w:t>s</w:t>
      </w:r>
      <w:r>
        <w:rPr>
          <w:rStyle w:val="IvDbodytextChar"/>
          <w:rFonts w:ascii="Times New Roman" w:hAnsi="Times New Roman"/>
        </w:rPr>
        <w:t xml:space="preserve"> bandwidth. However, even if only a single PRB </w:t>
      </w:r>
      <w:r w:rsidR="00D04D16">
        <w:rPr>
          <w:rStyle w:val="IvDbodytextChar"/>
          <w:rFonts w:ascii="Times New Roman" w:hAnsi="Times New Roman"/>
        </w:rPr>
        <w:t xml:space="preserve">is allocated </w:t>
      </w:r>
      <w:r>
        <w:rPr>
          <w:rStyle w:val="IvDbodytextChar"/>
          <w:rFonts w:ascii="Times New Roman" w:hAnsi="Times New Roman"/>
        </w:rPr>
        <w:t>it support</w:t>
      </w:r>
      <w:r w:rsidR="00D04D16">
        <w:rPr>
          <w:rStyle w:val="IvDbodytextChar"/>
          <w:rFonts w:ascii="Times New Roman" w:hAnsi="Times New Roman"/>
        </w:rPr>
        <w:t>s</w:t>
      </w:r>
      <w:r>
        <w:rPr>
          <w:rStyle w:val="IvDbodytextChar"/>
          <w:rFonts w:ascii="Times New Roman" w:hAnsi="Times New Roman"/>
        </w:rPr>
        <w:t xml:space="preserve"> </w:t>
      </w:r>
      <w:r w:rsidR="00D04D16">
        <w:rPr>
          <w:rStyle w:val="IvDbodytextChar"/>
          <w:rFonts w:ascii="Times New Roman" w:hAnsi="Times New Roman"/>
        </w:rPr>
        <w:t>a</w:t>
      </w:r>
      <w:r>
        <w:rPr>
          <w:rStyle w:val="IvDbodytextChar"/>
          <w:rFonts w:ascii="Times New Roman" w:hAnsi="Times New Roman"/>
        </w:rPr>
        <w:t xml:space="preserve"> </w:t>
      </w:r>
      <w:r>
        <w:rPr>
          <w:rStyle w:val="IvDbodytextChar"/>
          <w:rFonts w:ascii="Times New Roman" w:hAnsi="Times New Roman"/>
        </w:rPr>
        <w:lastRenderedPageBreak/>
        <w:t>rather larg</w:t>
      </w:r>
      <w:r w:rsidR="00D04D16">
        <w:rPr>
          <w:rStyle w:val="IvDbodytextChar"/>
          <w:rFonts w:ascii="Times New Roman" w:hAnsi="Times New Roman"/>
        </w:rPr>
        <w:t>e payload size</w:t>
      </w:r>
      <w:r>
        <w:rPr>
          <w:rStyle w:val="IvDbodytextChar"/>
          <w:rFonts w:ascii="Times New Roman" w:hAnsi="Times New Roman"/>
        </w:rPr>
        <w:t xml:space="preserve"> and since it does not offer multiplexing multiple users onto the same time-frequency resource PUCCH Format 4 is not very effective for payloads of several 10 bits.</w:t>
      </w:r>
    </w:p>
    <w:p w14:paraId="60E2BE64" w14:textId="04C8EF1F" w:rsidR="0027639E" w:rsidRDefault="0027639E" w:rsidP="00467032">
      <w:pPr>
        <w:pStyle w:val="BodyText"/>
        <w:rPr>
          <w:rStyle w:val="IvDbodytextChar"/>
          <w:rFonts w:ascii="Times New Roman" w:hAnsi="Times New Roman"/>
        </w:rPr>
      </w:pPr>
      <w:r>
        <w:rPr>
          <w:rStyle w:val="IvDbodytextChar"/>
          <w:rFonts w:ascii="Times New Roman" w:hAnsi="Times New Roman"/>
        </w:rPr>
        <w:t>PUCCH Format 5 in LTE enables multiplexing of two users using block-spreading per DFTS-OFDM symbol which is in line with our assumptions on multiplexing of PUCCH should not introduce dependencies across DFT</w:t>
      </w:r>
      <w:r w:rsidR="00CE7EAB">
        <w:rPr>
          <w:rStyle w:val="IvDbodytextChar"/>
          <w:rFonts w:ascii="Times New Roman" w:hAnsi="Times New Roman"/>
        </w:rPr>
        <w:t>-spread</w:t>
      </w:r>
      <w:r>
        <w:rPr>
          <w:rStyle w:val="IvDbodytextChar"/>
          <w:rFonts w:ascii="Times New Roman" w:hAnsi="Times New Roman"/>
        </w:rPr>
        <w:t xml:space="preserve"> symbols. However, PUCCH format 5 has a fixed bandwidth of one PRB. To unify bandwidth flexibility and multiplexing capability in a clean way we propose </w:t>
      </w:r>
      <w:r w:rsidR="00CE7EAB">
        <w:rPr>
          <w:rStyle w:val="IvDbodytextChar"/>
          <w:rFonts w:ascii="Times New Roman" w:hAnsi="Times New Roman"/>
        </w:rPr>
        <w:t>to base</w:t>
      </w:r>
      <w:r>
        <w:rPr>
          <w:rStyle w:val="IvDbodytextChar"/>
          <w:rFonts w:ascii="Times New Roman" w:hAnsi="Times New Roman"/>
        </w:rPr>
        <w:t xml:space="preserve"> PUCCH multiplexing on FDM: Different PUCCH sharing the same PRB(s) only use a fraction of the PRB subcarriers in a comb fashion. Different PUCC</w:t>
      </w:r>
      <w:r w:rsidR="00A01424">
        <w:rPr>
          <w:rStyle w:val="IvDbodytextChar"/>
          <w:rFonts w:ascii="Times New Roman" w:hAnsi="Times New Roman"/>
        </w:rPr>
        <w:t>H allocated to the same PRB(s) are assigned different combs.</w:t>
      </w:r>
    </w:p>
    <w:p w14:paraId="010243CD" w14:textId="4CF5853E" w:rsidR="0027639E" w:rsidRDefault="0027639E" w:rsidP="0027639E">
      <w:pPr>
        <w:pStyle w:val="Heading2"/>
        <w:tabs>
          <w:tab w:val="clear" w:pos="3447"/>
        </w:tabs>
        <w:ind w:left="567"/>
        <w:rPr>
          <w:rStyle w:val="IvDbodytextChar"/>
          <w:rFonts w:ascii="Times New Roman" w:hAnsi="Times New Roman"/>
        </w:rPr>
      </w:pPr>
      <w:r>
        <w:rPr>
          <w:rStyle w:val="IvDbodytextChar"/>
          <w:rFonts w:ascii="Times New Roman" w:hAnsi="Times New Roman"/>
        </w:rPr>
        <w:t>Long PUCCH design</w:t>
      </w:r>
    </w:p>
    <w:p w14:paraId="589D5A67" w14:textId="2803F393" w:rsidR="0027639E" w:rsidRDefault="0027639E" w:rsidP="00467032">
      <w:pPr>
        <w:pStyle w:val="BodyText"/>
        <w:rPr>
          <w:rStyle w:val="IvDbodytextChar"/>
          <w:rFonts w:ascii="Times New Roman" w:hAnsi="Times New Roman"/>
        </w:rPr>
      </w:pPr>
      <w:r>
        <w:rPr>
          <w:rStyle w:val="IvDbodytextChar"/>
          <w:rFonts w:ascii="Times New Roman" w:hAnsi="Times New Roman"/>
        </w:rPr>
        <w:fldChar w:fldCharType="begin"/>
      </w:r>
      <w:r>
        <w:rPr>
          <w:rStyle w:val="IvDbodytextChar"/>
          <w:rFonts w:ascii="Times New Roman" w:hAnsi="Times New Roman"/>
        </w:rPr>
        <w:instrText xml:space="preserve"> REF _Ref470091201 \h </w:instrText>
      </w:r>
      <w:r>
        <w:rPr>
          <w:rStyle w:val="IvDbodytextChar"/>
          <w:rFonts w:ascii="Times New Roman" w:hAnsi="Times New Roman"/>
        </w:rPr>
      </w:r>
      <w:r>
        <w:rPr>
          <w:rStyle w:val="IvDbodytextChar"/>
          <w:rFonts w:ascii="Times New Roman" w:hAnsi="Times New Roman"/>
        </w:rPr>
        <w:fldChar w:fldCharType="separate"/>
      </w:r>
      <w:r w:rsidR="00F56B56" w:rsidRPr="00296F97">
        <w:rPr>
          <w:color w:val="000000" w:themeColor="text1"/>
        </w:rPr>
        <w:t xml:space="preserve">Figure </w:t>
      </w:r>
      <w:r w:rsidR="00F56B56">
        <w:rPr>
          <w:i/>
          <w:noProof/>
          <w:color w:val="000000" w:themeColor="text1"/>
        </w:rPr>
        <w:t>1</w:t>
      </w:r>
      <w:r>
        <w:rPr>
          <w:rStyle w:val="IvDbodytextChar"/>
          <w:rFonts w:ascii="Times New Roman" w:hAnsi="Times New Roman"/>
        </w:rPr>
        <w:fldChar w:fldCharType="end"/>
      </w:r>
      <w:r>
        <w:rPr>
          <w:rStyle w:val="IvDbodytextChar"/>
          <w:rFonts w:ascii="Times New Roman" w:hAnsi="Times New Roman"/>
        </w:rPr>
        <w:t xml:space="preserve"> summarizes the proposed </w:t>
      </w:r>
      <w:r w:rsidR="00CE7EAB">
        <w:rPr>
          <w:rStyle w:val="IvDbodytextChar"/>
          <w:rFonts w:ascii="Times New Roman" w:hAnsi="Times New Roman"/>
        </w:rPr>
        <w:t xml:space="preserve">long </w:t>
      </w:r>
      <w:r>
        <w:rPr>
          <w:rStyle w:val="IvDbodytextChar"/>
          <w:rFonts w:ascii="Times New Roman" w:hAnsi="Times New Roman"/>
        </w:rPr>
        <w:t xml:space="preserve">PUCCH </w:t>
      </w:r>
      <w:r w:rsidR="00CE7EAB">
        <w:rPr>
          <w:rStyle w:val="IvDbodytextChar"/>
          <w:rFonts w:ascii="Times New Roman" w:hAnsi="Times New Roman"/>
        </w:rPr>
        <w:t>design for medium to large payload sizes</w:t>
      </w:r>
      <w:r>
        <w:rPr>
          <w:rStyle w:val="IvDbodytextChar"/>
          <w:rFonts w:ascii="Times New Roman" w:hAnsi="Times New Roman"/>
        </w:rPr>
        <w:t>.</w:t>
      </w:r>
      <w:r w:rsidR="00D04D16">
        <w:rPr>
          <w:rStyle w:val="IvDbodytextChar"/>
          <w:rFonts w:ascii="Times New Roman" w:hAnsi="Times New Roman"/>
        </w:rPr>
        <w:t xml:space="preserve"> In the shown example PUCCH has a length of 14 symbols, however, as stated above PUCCH needs to support various PUCCH transmission lengths. This is enabled by puncturing UCI-carrying symbols in </w:t>
      </w:r>
      <w:r w:rsidR="00D04D16">
        <w:rPr>
          <w:rStyle w:val="IvDbodytextChar"/>
          <w:rFonts w:ascii="Times New Roman" w:hAnsi="Times New Roman"/>
        </w:rPr>
        <w:fldChar w:fldCharType="begin"/>
      </w:r>
      <w:r w:rsidR="00D04D16">
        <w:rPr>
          <w:rStyle w:val="IvDbodytextChar"/>
          <w:rFonts w:ascii="Times New Roman" w:hAnsi="Times New Roman"/>
        </w:rPr>
        <w:instrText xml:space="preserve"> REF _Ref470091201 \h </w:instrText>
      </w:r>
      <w:r w:rsidR="00D04D16">
        <w:rPr>
          <w:rStyle w:val="IvDbodytextChar"/>
          <w:rFonts w:ascii="Times New Roman" w:hAnsi="Times New Roman"/>
        </w:rPr>
      </w:r>
      <w:r w:rsidR="00D04D16">
        <w:rPr>
          <w:rStyle w:val="IvDbodytextChar"/>
          <w:rFonts w:ascii="Times New Roman" w:hAnsi="Times New Roman"/>
        </w:rPr>
        <w:fldChar w:fldCharType="separate"/>
      </w:r>
      <w:r w:rsidR="00D04D16" w:rsidRPr="00296F97">
        <w:rPr>
          <w:color w:val="000000" w:themeColor="text1"/>
        </w:rPr>
        <w:t xml:space="preserve">Figure </w:t>
      </w:r>
      <w:r w:rsidR="00D04D16">
        <w:rPr>
          <w:noProof/>
          <w:color w:val="000000" w:themeColor="text1"/>
        </w:rPr>
        <w:t>1</w:t>
      </w:r>
      <w:r w:rsidR="00D04D16">
        <w:rPr>
          <w:rStyle w:val="IvDbodytextChar"/>
          <w:rFonts w:ascii="Times New Roman" w:hAnsi="Times New Roman"/>
        </w:rPr>
        <w:fldChar w:fldCharType="end"/>
      </w:r>
      <w:r w:rsidR="00D04D16">
        <w:rPr>
          <w:rStyle w:val="IvDbodytextChar"/>
          <w:rFonts w:ascii="Times New Roman" w:hAnsi="Times New Roman"/>
        </w:rPr>
        <w:t>.</w:t>
      </w:r>
    </w:p>
    <w:p w14:paraId="38F7FA34" w14:textId="1878F677" w:rsidR="0027639E" w:rsidRPr="00296F97" w:rsidRDefault="00EA6244" w:rsidP="004104CA">
      <w:pPr>
        <w:pStyle w:val="BodyText"/>
        <w:jc w:val="center"/>
        <w:rPr>
          <w:rStyle w:val="IvDbodytextChar"/>
          <w:rFonts w:ascii="Times New Roman" w:hAnsi="Times New Roman"/>
          <w:color w:val="000000" w:themeColor="text1"/>
        </w:rPr>
      </w:pPr>
      <w:r>
        <w:rPr>
          <w:noProof/>
          <w:color w:val="000000" w:themeColor="text1"/>
          <w:spacing w:val="2"/>
          <w:szCs w:val="20"/>
        </w:rPr>
        <w:drawing>
          <wp:inline distT="0" distB="0" distL="0" distR="0" wp14:anchorId="739401FA" wp14:editId="7045898F">
            <wp:extent cx="5760720" cy="3235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3235325"/>
                    </a:xfrm>
                    <a:prstGeom prst="rect">
                      <a:avLst/>
                    </a:prstGeom>
                  </pic:spPr>
                </pic:pic>
              </a:graphicData>
            </a:graphic>
          </wp:inline>
        </w:drawing>
      </w:r>
    </w:p>
    <w:p w14:paraId="53743611" w14:textId="2439610E" w:rsidR="0027639E" w:rsidRDefault="0027639E" w:rsidP="0027639E">
      <w:pPr>
        <w:pStyle w:val="Caption"/>
        <w:rPr>
          <w:i w:val="0"/>
          <w:color w:val="000000" w:themeColor="text1"/>
        </w:rPr>
      </w:pPr>
      <w:bookmarkStart w:id="4" w:name="_Ref470091201"/>
      <w:r w:rsidRPr="00296F97">
        <w:rPr>
          <w:i w:val="0"/>
          <w:color w:val="000000" w:themeColor="text1"/>
        </w:rPr>
        <w:t xml:space="preserve">Figure </w:t>
      </w:r>
      <w:r w:rsidRPr="00296F97">
        <w:rPr>
          <w:i w:val="0"/>
          <w:color w:val="000000" w:themeColor="text1"/>
        </w:rPr>
        <w:fldChar w:fldCharType="begin"/>
      </w:r>
      <w:r w:rsidRPr="00296F97">
        <w:rPr>
          <w:i w:val="0"/>
          <w:color w:val="000000" w:themeColor="text1"/>
        </w:rPr>
        <w:instrText xml:space="preserve"> SEQ Figure \* ARABIC </w:instrText>
      </w:r>
      <w:r w:rsidRPr="00296F97">
        <w:rPr>
          <w:i w:val="0"/>
          <w:color w:val="000000" w:themeColor="text1"/>
        </w:rPr>
        <w:fldChar w:fldCharType="separate"/>
      </w:r>
      <w:r w:rsidR="00F56B56">
        <w:rPr>
          <w:i w:val="0"/>
          <w:noProof/>
          <w:color w:val="000000" w:themeColor="text1"/>
        </w:rPr>
        <w:t>1</w:t>
      </w:r>
      <w:r w:rsidRPr="00296F97">
        <w:rPr>
          <w:i w:val="0"/>
          <w:color w:val="000000" w:themeColor="text1"/>
        </w:rPr>
        <w:fldChar w:fldCharType="end"/>
      </w:r>
      <w:bookmarkEnd w:id="4"/>
      <w:r w:rsidRPr="00296F97">
        <w:rPr>
          <w:i w:val="0"/>
          <w:color w:val="000000" w:themeColor="text1"/>
        </w:rPr>
        <w:t xml:space="preserve"> Proposed long PUCCH design</w:t>
      </w:r>
      <w:r w:rsidR="00A65AA2">
        <w:rPr>
          <w:i w:val="0"/>
          <w:color w:val="000000" w:themeColor="text1"/>
        </w:rPr>
        <w:t>. #PUCCH PUCCHs are multiplexed onto #PRB Physical Resource Blocks.</w:t>
      </w:r>
      <w:r w:rsidR="00A01424">
        <w:rPr>
          <w:i w:val="0"/>
          <w:color w:val="000000" w:themeColor="text1"/>
        </w:rPr>
        <w:t xml:space="preserve">  In this example long PUCCH is transmitted over 14 </w:t>
      </w:r>
      <w:r w:rsidR="00F56B56">
        <w:rPr>
          <w:i w:val="0"/>
          <w:color w:val="000000" w:themeColor="text1"/>
        </w:rPr>
        <w:t>s</w:t>
      </w:r>
      <w:r w:rsidR="00A01424">
        <w:rPr>
          <w:i w:val="0"/>
          <w:color w:val="000000" w:themeColor="text1"/>
        </w:rPr>
        <w:t>ymbols</w:t>
      </w:r>
      <w:r w:rsidR="005E324A">
        <w:rPr>
          <w:i w:val="0"/>
          <w:color w:val="000000" w:themeColor="text1"/>
        </w:rPr>
        <w:t>, however, often PUCCH will be shorter due to e.g. DL control region at the beginning of a slot.</w:t>
      </w:r>
      <w:r w:rsidR="00A01424">
        <w:rPr>
          <w:i w:val="0"/>
          <w:color w:val="000000" w:themeColor="text1"/>
        </w:rPr>
        <w:t>.</w:t>
      </w:r>
    </w:p>
    <w:p w14:paraId="5FB8BD27" w14:textId="6EFBFCAD"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The UCI is first encoded. The encoder generates as many coded bits as needed to map to all PUCCH symbols carrying UCI. </w:t>
      </w:r>
      <w:r w:rsidRPr="0027639E">
        <w:rPr>
          <w:rStyle w:val="IvDbodytextChar"/>
          <w:rFonts w:ascii="Times New Roman" w:hAnsi="Times New Roman"/>
        </w:rPr>
        <w:t xml:space="preserve">Per DFTS-OFDM symbol </w:t>
      </w:r>
      <m:oMath>
        <m:r>
          <w:rPr>
            <w:rStyle w:val="IvDbodytextChar"/>
            <w:rFonts w:ascii="Cambria Math" w:hAnsi="Cambria Math"/>
          </w:rPr>
          <m:t>24∙</m:t>
        </m:r>
        <m:f>
          <m:fPr>
            <m:type m:val="lin"/>
            <m:ctrlPr>
              <w:rPr>
                <w:rStyle w:val="IvDbodytextChar"/>
                <w:rFonts w:ascii="Cambria Math" w:hAnsi="Cambria Math"/>
                <w:i/>
              </w:rPr>
            </m:ctrlPr>
          </m:fPr>
          <m:num>
            <m:r>
              <w:rPr>
                <w:rStyle w:val="IvDbodytextChar"/>
                <w:rFonts w:ascii="Cambria Math" w:hAnsi="Cambria Math"/>
              </w:rPr>
              <m:t>#</m:t>
            </m:r>
            <m:r>
              <m:rPr>
                <m:nor/>
              </m:rPr>
              <w:rPr>
                <w:rStyle w:val="IvDbodytextChar"/>
                <w:rFonts w:ascii="Cambria Math" w:hAnsi="Cambria Math"/>
              </w:rPr>
              <m:t>PRB</m:t>
            </m:r>
          </m:num>
          <m:den>
            <m:r>
              <m:rPr>
                <m:nor/>
              </m:rPr>
              <w:rPr>
                <w:rStyle w:val="IvDbodytextChar"/>
                <w:rFonts w:ascii="Cambria Math" w:hAnsi="Cambria Math"/>
              </w:rPr>
              <m:t>#PUCCH</m:t>
            </m:r>
          </m:den>
        </m:f>
      </m:oMath>
      <w:r w:rsidRPr="0027639E">
        <w:rPr>
          <w:rStyle w:val="IvDbodytextChar"/>
          <w:rFonts w:ascii="Times New Roman" w:hAnsi="Times New Roman"/>
        </w:rPr>
        <w:t xml:space="preserve"> coded bits are mapped to </w:t>
      </w:r>
      <m:oMath>
        <m:r>
          <w:rPr>
            <w:rStyle w:val="IvDbodytextChar"/>
            <w:rFonts w:ascii="Cambria Math" w:hAnsi="Cambria Math"/>
          </w:rPr>
          <m:t>12∙</m:t>
        </m:r>
        <m:f>
          <m:fPr>
            <m:type m:val="lin"/>
            <m:ctrlPr>
              <w:rPr>
                <w:rStyle w:val="IvDbodytextChar"/>
                <w:rFonts w:ascii="Cambria Math" w:hAnsi="Cambria Math"/>
                <w:i/>
              </w:rPr>
            </m:ctrlPr>
          </m:fPr>
          <m:num>
            <m:r>
              <m:rPr>
                <m:nor/>
              </m:rPr>
              <w:rPr>
                <w:rStyle w:val="IvDbodytextChar"/>
                <w:rFonts w:ascii="Cambria Math" w:hAnsi="Cambria Math"/>
              </w:rPr>
              <m:t>#PRB</m:t>
            </m:r>
          </m:num>
          <m:den>
            <m:r>
              <m:rPr>
                <m:nor/>
              </m:rPr>
              <w:rPr>
                <w:rStyle w:val="IvDbodytextChar"/>
                <w:rFonts w:ascii="Cambria Math" w:hAnsi="Cambria Math"/>
              </w:rPr>
              <m:t>#PUCCH</m:t>
            </m:r>
          </m:den>
        </m:f>
      </m:oMath>
      <w:r>
        <w:rPr>
          <w:rStyle w:val="IvDbodytextChar"/>
          <w:rFonts w:ascii="Times New Roman" w:hAnsi="Times New Roman"/>
        </w:rPr>
        <w:t xml:space="preserve"> QPSK symbols which are input to the DFT-precoder.</w:t>
      </w:r>
      <w:r w:rsidR="00EA6244">
        <w:rPr>
          <w:rStyle w:val="IvDbodytextChar"/>
          <w:rFonts w:ascii="Times New Roman" w:hAnsi="Times New Roman"/>
        </w:rPr>
        <w:t xml:space="preserve"> On</w:t>
      </w:r>
      <w:r>
        <w:rPr>
          <w:rStyle w:val="IvDbodytextChar"/>
          <w:rFonts w:ascii="Times New Roman" w:hAnsi="Times New Roman"/>
        </w:rPr>
        <w:t xml:space="preserve"> </w:t>
      </w:r>
      <m:oMath>
        <m:r>
          <m:rPr>
            <m:nor/>
          </m:rPr>
          <w:rPr>
            <w:rStyle w:val="IvDbodytextChar"/>
            <w:rFonts w:ascii="Cambria Math" w:hAnsi="Cambria Math"/>
          </w:rPr>
          <m:t>#PRB</m:t>
        </m:r>
      </m:oMath>
      <w:r>
        <w:rPr>
          <w:rStyle w:val="IvDbodytextChar"/>
          <w:rFonts w:ascii="Times New Roman" w:hAnsi="Times New Roman"/>
        </w:rPr>
        <w:t xml:space="preserve"> Physical Resource Blocks up to </w:t>
      </w:r>
      <m:oMath>
        <m:r>
          <m:rPr>
            <m:nor/>
          </m:rPr>
          <w:rPr>
            <w:rStyle w:val="IvDbodytextChar"/>
            <w:rFonts w:ascii="Cambria Math" w:hAnsi="Cambria Math"/>
          </w:rPr>
          <m:t>#PUCCH</m:t>
        </m:r>
      </m:oMath>
      <w:r>
        <w:rPr>
          <w:rStyle w:val="IvDbodytextChar"/>
          <w:rFonts w:ascii="Times New Roman" w:hAnsi="Times New Roman"/>
        </w:rPr>
        <w:t xml:space="preserve"> PUCCH</w:t>
      </w:r>
      <w:r w:rsidR="00EA6244">
        <w:rPr>
          <w:rStyle w:val="IvDbodytextChar"/>
          <w:rFonts w:ascii="Times New Roman" w:hAnsi="Times New Roman"/>
        </w:rPr>
        <w:t>s</w:t>
      </w:r>
      <w:r>
        <w:rPr>
          <w:rStyle w:val="IvDbodytextChar"/>
          <w:rFonts w:ascii="Times New Roman" w:hAnsi="Times New Roman"/>
        </w:rPr>
        <w:t xml:space="preserve"> are multiplexed using different subcarrier combs (each PUCCH is assigned </w:t>
      </w:r>
      <w:r w:rsidR="00EA6244">
        <w:rPr>
          <w:rStyle w:val="IvDbodytextChar"/>
          <w:rFonts w:ascii="Times New Roman" w:hAnsi="Times New Roman"/>
        </w:rPr>
        <w:t xml:space="preserve">every </w:t>
      </w:r>
      <m:oMath>
        <m:r>
          <m:rPr>
            <m:nor/>
          </m:rPr>
          <w:rPr>
            <w:rStyle w:val="IvDbodytextChar"/>
            <w:rFonts w:ascii="Cambria Math" w:hAnsi="Cambria Math"/>
          </w:rPr>
          <m:t>#PUCCH</m:t>
        </m:r>
      </m:oMath>
      <w:r>
        <w:rPr>
          <w:rStyle w:val="IvDbodytextChar"/>
          <w:rFonts w:ascii="Times New Roman" w:hAnsi="Times New Roman"/>
        </w:rPr>
        <w:t>-th subcarrier of the allocated PRBs</w:t>
      </w:r>
      <w:r w:rsidR="00EA6244">
        <w:rPr>
          <w:rStyle w:val="IvDbodytextChar"/>
          <w:rFonts w:ascii="Times New Roman" w:hAnsi="Times New Roman"/>
        </w:rPr>
        <w:t xml:space="preserve"> in comb fashion</w:t>
      </w:r>
      <w:r>
        <w:rPr>
          <w:rStyle w:val="IvDbodytextChar"/>
          <w:rFonts w:ascii="Times New Roman" w:hAnsi="Times New Roman"/>
        </w:rPr>
        <w:t xml:space="preserve">). For example, one allocated PRB could be dedicated to a single users (all 12 subcarriers), to two users (each users has a comb-2 assigned), or to 4 users (each user has a comb-3 assigned). </w:t>
      </w:r>
    </w:p>
    <w:p w14:paraId="4BB9999E" w14:textId="726C58A8"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If multiple PRB are </w:t>
      </w:r>
      <w:r w:rsidR="00EA6244">
        <w:rPr>
          <w:rStyle w:val="IvDbodytextChar"/>
          <w:rFonts w:ascii="Times New Roman" w:hAnsi="Times New Roman"/>
        </w:rPr>
        <w:t xml:space="preserve">allocated </w:t>
      </w:r>
      <w:r>
        <w:rPr>
          <w:rStyle w:val="IvDbodytextChar"/>
          <w:rFonts w:ascii="Times New Roman" w:hAnsi="Times New Roman"/>
        </w:rPr>
        <w:t>they could in principle be shared among multiple PUCCH</w:t>
      </w:r>
      <w:r w:rsidR="00EA6244">
        <w:rPr>
          <w:rStyle w:val="IvDbodytextChar"/>
          <w:rFonts w:ascii="Times New Roman" w:hAnsi="Times New Roman"/>
        </w:rPr>
        <w:t>s</w:t>
      </w:r>
      <w:r>
        <w:rPr>
          <w:rStyle w:val="IvDbodytextChar"/>
          <w:rFonts w:ascii="Times New Roman" w:hAnsi="Times New Roman"/>
        </w:rPr>
        <w:t xml:space="preserve"> in the same manner. However, typically multiple PRBs are assigned to a PUCCH with large payloads, therefore it is FFS if PUCCH multiplexing is needed for multi-PRB PUCCH.</w:t>
      </w:r>
    </w:p>
    <w:p w14:paraId="38540A40" w14:textId="24BD4A39" w:rsidR="0027639E" w:rsidRDefault="0027639E" w:rsidP="00467032">
      <w:pPr>
        <w:pStyle w:val="BodyText"/>
        <w:rPr>
          <w:rStyle w:val="IvDbodytextChar"/>
          <w:rFonts w:ascii="Times New Roman" w:hAnsi="Times New Roman"/>
        </w:rPr>
      </w:pPr>
      <w:r>
        <w:rPr>
          <w:rStyle w:val="IvDbodytextChar"/>
          <w:rFonts w:ascii="Times New Roman" w:hAnsi="Times New Roman"/>
        </w:rPr>
        <w:t xml:space="preserve">The PRB(s) allocated to PUCCH should frequency-hop during the PUCCH transmission duration to achieve frequency diversity. In </w:t>
      </w:r>
      <w:r>
        <w:rPr>
          <w:rStyle w:val="IvDbodytextChar"/>
          <w:rFonts w:ascii="Times New Roman" w:hAnsi="Times New Roman"/>
        </w:rPr>
        <w:fldChar w:fldCharType="begin"/>
      </w:r>
      <w:r>
        <w:rPr>
          <w:rStyle w:val="IvDbodytextChar"/>
          <w:rFonts w:ascii="Times New Roman" w:hAnsi="Times New Roman"/>
        </w:rPr>
        <w:instrText xml:space="preserve"> REF _Ref470091201 \h </w:instrText>
      </w:r>
      <w:r>
        <w:rPr>
          <w:rStyle w:val="IvDbodytextChar"/>
          <w:rFonts w:ascii="Times New Roman" w:hAnsi="Times New Roman"/>
        </w:rPr>
      </w:r>
      <w:r>
        <w:rPr>
          <w:rStyle w:val="IvDbodytextChar"/>
          <w:rFonts w:ascii="Times New Roman" w:hAnsi="Times New Roman"/>
        </w:rPr>
        <w:fldChar w:fldCharType="separate"/>
      </w:r>
      <w:r w:rsidR="00F56B56" w:rsidRPr="00296F97">
        <w:rPr>
          <w:color w:val="000000" w:themeColor="text1"/>
        </w:rPr>
        <w:t xml:space="preserve">Figure </w:t>
      </w:r>
      <w:r w:rsidR="00F56B56">
        <w:rPr>
          <w:i/>
          <w:noProof/>
          <w:color w:val="000000" w:themeColor="text1"/>
        </w:rPr>
        <w:t>1</w:t>
      </w:r>
      <w:r>
        <w:rPr>
          <w:rStyle w:val="IvDbodytextChar"/>
          <w:rFonts w:ascii="Times New Roman" w:hAnsi="Times New Roman"/>
        </w:rPr>
        <w:fldChar w:fldCharType="end"/>
      </w:r>
      <w:r>
        <w:rPr>
          <w:rStyle w:val="IvDbodytextChar"/>
          <w:rFonts w:ascii="Times New Roman" w:hAnsi="Times New Roman"/>
        </w:rPr>
        <w:t xml:space="preserve"> a slot of 14 </w:t>
      </w:r>
      <w:r w:rsidR="006E6D9A">
        <w:rPr>
          <w:rStyle w:val="IvDbodytextChar"/>
          <w:rFonts w:ascii="Times New Roman" w:hAnsi="Times New Roman"/>
        </w:rPr>
        <w:t xml:space="preserve">OFDM </w:t>
      </w:r>
      <w:r>
        <w:rPr>
          <w:rStyle w:val="IvDbodytextChar"/>
          <w:rFonts w:ascii="Times New Roman" w:hAnsi="Times New Roman"/>
        </w:rPr>
        <w:t>symbols is assumed and the allocated PUCCH hops between the first and second half. Each frequency-hop legs has one DM-RS symbol.</w:t>
      </w:r>
    </w:p>
    <w:p w14:paraId="383329CE" w14:textId="3454E5E1" w:rsidR="00296F97" w:rsidRDefault="0027639E" w:rsidP="00296F97">
      <w:pPr>
        <w:pStyle w:val="BodyText"/>
        <w:rPr>
          <w:rStyle w:val="IvDbodytextChar"/>
          <w:rFonts w:ascii="Times New Roman" w:hAnsi="Times New Roman"/>
        </w:rPr>
      </w:pPr>
      <w:r>
        <w:rPr>
          <w:rStyle w:val="IvDbodytextChar"/>
          <w:rFonts w:ascii="Times New Roman" w:hAnsi="Times New Roman"/>
        </w:rPr>
        <w:t xml:space="preserve">If fewer OFDM symbols are available, the channel encoder produces fewer bits or some coded bits are punctured. </w:t>
      </w:r>
      <w:r w:rsidR="00871051">
        <w:rPr>
          <w:rStyle w:val="IvDbodytextChar"/>
          <w:rFonts w:ascii="Times New Roman" w:hAnsi="Times New Roman"/>
        </w:rPr>
        <w:t xml:space="preserve">For example, in the setup in </w:t>
      </w:r>
      <w:r w:rsidR="00871051">
        <w:rPr>
          <w:rStyle w:val="IvDbodytextChar"/>
          <w:rFonts w:ascii="Times New Roman" w:hAnsi="Times New Roman"/>
        </w:rPr>
        <w:fldChar w:fldCharType="begin"/>
      </w:r>
      <w:r w:rsidR="00871051">
        <w:rPr>
          <w:rStyle w:val="IvDbodytextChar"/>
          <w:rFonts w:ascii="Times New Roman" w:hAnsi="Times New Roman"/>
        </w:rPr>
        <w:instrText xml:space="preserve"> REF _Ref470091201 \h </w:instrText>
      </w:r>
      <w:r w:rsidR="00871051">
        <w:rPr>
          <w:rStyle w:val="IvDbodytextChar"/>
          <w:rFonts w:ascii="Times New Roman" w:hAnsi="Times New Roman"/>
        </w:rPr>
      </w:r>
      <w:r w:rsidR="00871051">
        <w:rPr>
          <w:rStyle w:val="IvDbodytextChar"/>
          <w:rFonts w:ascii="Times New Roman" w:hAnsi="Times New Roman"/>
        </w:rPr>
        <w:fldChar w:fldCharType="separate"/>
      </w:r>
      <w:r w:rsidR="00F56B56" w:rsidRPr="00296F97">
        <w:rPr>
          <w:color w:val="000000" w:themeColor="text1"/>
        </w:rPr>
        <w:t xml:space="preserve">Figure </w:t>
      </w:r>
      <w:r w:rsidR="00F56B56">
        <w:rPr>
          <w:i/>
          <w:noProof/>
          <w:color w:val="000000" w:themeColor="text1"/>
        </w:rPr>
        <w:t>1</w:t>
      </w:r>
      <w:r w:rsidR="00871051">
        <w:rPr>
          <w:rStyle w:val="IvDbodytextChar"/>
          <w:rFonts w:ascii="Times New Roman" w:hAnsi="Times New Roman"/>
        </w:rPr>
        <w:fldChar w:fldCharType="end"/>
      </w:r>
      <w:r w:rsidR="00871051">
        <w:rPr>
          <w:rStyle w:val="IvDbodytextChar"/>
          <w:rFonts w:ascii="Times New Roman" w:hAnsi="Times New Roman"/>
        </w:rPr>
        <w:t xml:space="preserve"> and</w:t>
      </w:r>
      <w:r w:rsidR="00A01424">
        <w:rPr>
          <w:rStyle w:val="IvDbodytextChar"/>
          <w:rFonts w:ascii="Times New Roman" w:hAnsi="Times New Roman"/>
        </w:rPr>
        <w:t xml:space="preserve"> assuming</w:t>
      </w:r>
      <w:r w:rsidR="00871051">
        <w:rPr>
          <w:rStyle w:val="IvDbodytextChar"/>
          <w:rFonts w:ascii="Times New Roman" w:hAnsi="Times New Roman"/>
        </w:rPr>
        <w:t xml:space="preserve"> 4 PUCCH</w:t>
      </w:r>
      <w:r w:rsidR="00EA6244">
        <w:rPr>
          <w:rStyle w:val="IvDbodytextChar"/>
          <w:rFonts w:ascii="Times New Roman" w:hAnsi="Times New Roman"/>
        </w:rPr>
        <w:t>s</w:t>
      </w:r>
      <w:r w:rsidR="00871051">
        <w:rPr>
          <w:rStyle w:val="IvDbodytextChar"/>
          <w:rFonts w:ascii="Times New Roman" w:hAnsi="Times New Roman"/>
        </w:rPr>
        <w:t xml:space="preserve"> share 1 PRB (i.e. each PUCCH uses 3 subcarriers)</w:t>
      </w:r>
      <w:r w:rsidR="00A01424">
        <w:rPr>
          <w:rStyle w:val="IvDbodytextChar"/>
          <w:rFonts w:ascii="Times New Roman" w:hAnsi="Times New Roman"/>
        </w:rPr>
        <w:t xml:space="preserve"> the encoder</w:t>
      </w:r>
      <w:r w:rsidR="00871051">
        <w:rPr>
          <w:rStyle w:val="IvDbodytextChar"/>
          <w:rFonts w:ascii="Times New Roman" w:hAnsi="Times New Roman"/>
        </w:rPr>
        <w:t xml:space="preserve"> </w:t>
      </w:r>
      <w:r w:rsidR="00296F97">
        <w:rPr>
          <w:rStyle w:val="IvDbodytextChar"/>
          <w:rFonts w:ascii="Times New Roman" w:hAnsi="Times New Roman"/>
        </w:rPr>
        <w:t>produces</w:t>
      </w:r>
      <w:r w:rsidR="00871051">
        <w:rPr>
          <w:rStyle w:val="IvDbodytextChar"/>
          <w:rFonts w:ascii="Times New Roman" w:hAnsi="Times New Roman"/>
        </w:rPr>
        <w:t xml:space="preserve"> </w:t>
      </w:r>
      <m:oMath>
        <m:r>
          <w:rPr>
            <w:rStyle w:val="IvDbodytextChar"/>
            <w:rFonts w:ascii="Cambria Math" w:hAnsi="Cambria Math"/>
          </w:rPr>
          <m:t xml:space="preserve">2 </m:t>
        </m:r>
        <m:f>
          <m:fPr>
            <m:type m:val="lin"/>
            <m:ctrlPr>
              <w:rPr>
                <w:rStyle w:val="IvDbodytextChar"/>
                <w:rFonts w:ascii="Cambria Math" w:hAnsi="Cambria Math"/>
                <w:i/>
              </w:rPr>
            </m:ctrlPr>
          </m:fPr>
          <m:num>
            <m:r>
              <m:rPr>
                <m:nor/>
              </m:rPr>
              <w:rPr>
                <w:rStyle w:val="IvDbodytextChar"/>
                <w:rFonts w:ascii="Cambria Math" w:hAnsi="Cambria Math"/>
              </w:rPr>
              <m:t>bits</m:t>
            </m:r>
          </m:num>
          <m:den>
            <m:r>
              <m:rPr>
                <m:nor/>
              </m:rPr>
              <w:rPr>
                <w:rStyle w:val="IvDbodytextChar"/>
                <w:rFonts w:ascii="Cambria Math" w:hAnsi="Cambria Math"/>
              </w:rPr>
              <m:t>QPSK</m:t>
            </m:r>
            <m:r>
              <w:rPr>
                <w:rStyle w:val="IvDbodytextChar"/>
                <w:rFonts w:ascii="Cambria Math" w:hAnsi="Cambria Math"/>
              </w:rPr>
              <m:t xml:space="preserve">×3 </m:t>
            </m:r>
            <m:f>
              <m:fPr>
                <m:type m:val="lin"/>
                <m:ctrlPr>
                  <w:rPr>
                    <w:rStyle w:val="IvDbodytextChar"/>
                    <w:rFonts w:ascii="Cambria Math" w:hAnsi="Cambria Math"/>
                    <w:i/>
                  </w:rPr>
                </m:ctrlPr>
              </m:fPr>
              <m:num>
                <m:r>
                  <m:rPr>
                    <m:nor/>
                  </m:rPr>
                  <w:rPr>
                    <w:rStyle w:val="IvDbodytextChar"/>
                    <w:rFonts w:ascii="Cambria Math" w:hAnsi="Cambria Math"/>
                  </w:rPr>
                  <m:t>QPSK</m:t>
                </m:r>
              </m:num>
              <m:den>
                <m:r>
                  <m:rPr>
                    <m:nor/>
                  </m:rPr>
                  <w:rPr>
                    <w:rStyle w:val="IvDbodytextChar"/>
                    <w:rFonts w:ascii="Cambria Math" w:hAnsi="Cambria Math"/>
                  </w:rPr>
                  <m:t>symbol</m:t>
                </m:r>
              </m:den>
            </m:f>
          </m:den>
        </m:f>
        <m:r>
          <w:rPr>
            <w:rStyle w:val="IvDbodytextChar"/>
            <w:rFonts w:ascii="Cambria Math" w:hAnsi="Cambria Math"/>
          </w:rPr>
          <m:t xml:space="preserve">×12 </m:t>
        </m:r>
        <m:r>
          <m:rPr>
            <m:nor/>
          </m:rPr>
          <w:rPr>
            <w:rStyle w:val="IvDbodytextChar"/>
            <w:rFonts w:ascii="Cambria Math" w:hAnsi="Cambria Math"/>
          </w:rPr>
          <m:t>symbols</m:t>
        </m:r>
        <m:r>
          <w:rPr>
            <w:rStyle w:val="IvDbodytextChar"/>
            <w:rFonts w:ascii="Cambria Math" w:hAnsi="Cambria Math"/>
          </w:rPr>
          <m:t xml:space="preserve">=72 </m:t>
        </m:r>
        <m:r>
          <m:rPr>
            <m:nor/>
          </m:rPr>
          <w:rPr>
            <w:rStyle w:val="IvDbodytextChar"/>
            <w:rFonts w:ascii="Cambria Math" w:hAnsi="Cambria Math"/>
          </w:rPr>
          <m:t>bits</m:t>
        </m:r>
      </m:oMath>
      <w:r w:rsidR="00296F97">
        <w:rPr>
          <w:rStyle w:val="IvDbodytextChar"/>
          <w:rFonts w:ascii="Times New Roman" w:hAnsi="Times New Roman"/>
        </w:rPr>
        <w:t xml:space="preserve">. In another example where only 13 </w:t>
      </w:r>
      <w:r w:rsidR="00EA6244">
        <w:rPr>
          <w:rStyle w:val="IvDbodytextChar"/>
          <w:rFonts w:ascii="Times New Roman" w:hAnsi="Times New Roman"/>
        </w:rPr>
        <w:t xml:space="preserve">OFDM </w:t>
      </w:r>
      <w:r w:rsidR="00296F97">
        <w:rPr>
          <w:rStyle w:val="IvDbodytextChar"/>
          <w:rFonts w:ascii="Times New Roman" w:hAnsi="Times New Roman"/>
        </w:rPr>
        <w:t xml:space="preserve">symbols are available (and thus 11 data symbols and 2 DM-RS symbols) and </w:t>
      </w:r>
      <w:r w:rsidR="00A01424">
        <w:rPr>
          <w:rStyle w:val="IvDbodytextChar"/>
          <w:rFonts w:ascii="Times New Roman" w:hAnsi="Times New Roman"/>
        </w:rPr>
        <w:t xml:space="preserve">assuming </w:t>
      </w:r>
      <w:r w:rsidR="00296F97">
        <w:rPr>
          <w:rStyle w:val="IvDbodytextChar"/>
          <w:rFonts w:ascii="Times New Roman" w:hAnsi="Times New Roman"/>
        </w:rPr>
        <w:t xml:space="preserve">PUCCH occupies 4 PRB (no multiplexing, i.e. all 48 bits are used by 1 PUCCH) the encoder generates </w:t>
      </w:r>
      <m:oMath>
        <m:r>
          <w:rPr>
            <w:rStyle w:val="IvDbodytextChar"/>
            <w:rFonts w:ascii="Cambria Math" w:hAnsi="Cambria Math"/>
          </w:rPr>
          <w:lastRenderedPageBreak/>
          <m:t xml:space="preserve">2 </m:t>
        </m:r>
        <m:f>
          <m:fPr>
            <m:type m:val="lin"/>
            <m:ctrlPr>
              <w:rPr>
                <w:rStyle w:val="IvDbodytextChar"/>
                <w:rFonts w:ascii="Cambria Math" w:hAnsi="Cambria Math"/>
                <w:i/>
              </w:rPr>
            </m:ctrlPr>
          </m:fPr>
          <m:num>
            <m:r>
              <m:rPr>
                <m:nor/>
              </m:rPr>
              <w:rPr>
                <w:rStyle w:val="IvDbodytextChar"/>
                <w:rFonts w:ascii="Cambria Math" w:hAnsi="Cambria Math"/>
              </w:rPr>
              <m:t>bits</m:t>
            </m:r>
          </m:num>
          <m:den>
            <m:r>
              <m:rPr>
                <m:nor/>
              </m:rPr>
              <w:rPr>
                <w:rStyle w:val="IvDbodytextChar"/>
                <w:rFonts w:ascii="Cambria Math" w:hAnsi="Cambria Math"/>
              </w:rPr>
              <m:t>QPSK</m:t>
            </m:r>
            <m:r>
              <w:rPr>
                <w:rStyle w:val="IvDbodytextChar"/>
                <w:rFonts w:ascii="Cambria Math" w:hAnsi="Cambria Math"/>
              </w:rPr>
              <m:t xml:space="preserve">×48 </m:t>
            </m:r>
            <m:f>
              <m:fPr>
                <m:type m:val="lin"/>
                <m:ctrlPr>
                  <w:rPr>
                    <w:rStyle w:val="IvDbodytextChar"/>
                    <w:rFonts w:ascii="Cambria Math" w:hAnsi="Cambria Math"/>
                    <w:i/>
                  </w:rPr>
                </m:ctrlPr>
              </m:fPr>
              <m:num>
                <m:r>
                  <m:rPr>
                    <m:nor/>
                  </m:rPr>
                  <w:rPr>
                    <w:rStyle w:val="IvDbodytextChar"/>
                    <w:rFonts w:ascii="Cambria Math" w:hAnsi="Cambria Math"/>
                  </w:rPr>
                  <m:t>QPSK</m:t>
                </m:r>
              </m:num>
              <m:den>
                <m:r>
                  <m:rPr>
                    <m:nor/>
                  </m:rPr>
                  <w:rPr>
                    <w:rStyle w:val="IvDbodytextChar"/>
                    <w:rFonts w:ascii="Cambria Math" w:hAnsi="Cambria Math"/>
                  </w:rPr>
                  <m:t>symbol</m:t>
                </m:r>
              </m:den>
            </m:f>
          </m:den>
        </m:f>
        <m:r>
          <w:rPr>
            <w:rStyle w:val="IvDbodytextChar"/>
            <w:rFonts w:ascii="Cambria Math" w:hAnsi="Cambria Math"/>
          </w:rPr>
          <m:t xml:space="preserve">×11 </m:t>
        </m:r>
        <m:r>
          <m:rPr>
            <m:nor/>
          </m:rPr>
          <w:rPr>
            <w:rStyle w:val="IvDbodytextChar"/>
            <w:rFonts w:ascii="Cambria Math" w:hAnsi="Cambria Math"/>
          </w:rPr>
          <m:t>symbols</m:t>
        </m:r>
        <m:r>
          <w:rPr>
            <w:rStyle w:val="IvDbodytextChar"/>
            <w:rFonts w:ascii="Cambria Math" w:hAnsi="Cambria Math"/>
          </w:rPr>
          <m:t xml:space="preserve">=1056 </m:t>
        </m:r>
        <m:r>
          <m:rPr>
            <m:nor/>
          </m:rPr>
          <w:rPr>
            <w:rStyle w:val="IvDbodytextChar"/>
            <w:rFonts w:ascii="Cambria Math" w:hAnsi="Cambria Math"/>
          </w:rPr>
          <m:t>bits.</m:t>
        </m:r>
      </m:oMath>
      <w:r w:rsidR="00296F97">
        <w:rPr>
          <w:rStyle w:val="IvDbodytextChar"/>
          <w:rFonts w:ascii="Times New Roman" w:hAnsi="Times New Roman"/>
        </w:rPr>
        <w:t xml:space="preserve"> Assuming a code rate of </w:t>
      </w:r>
      <m:oMath>
        <m:f>
          <m:fPr>
            <m:type m:val="lin"/>
            <m:ctrlPr>
              <w:rPr>
                <w:rStyle w:val="IvDbodytextChar"/>
                <w:rFonts w:ascii="Cambria Math" w:hAnsi="Cambria Math"/>
                <w:i/>
              </w:rPr>
            </m:ctrlPr>
          </m:fPr>
          <m:num>
            <m:r>
              <w:rPr>
                <w:rStyle w:val="IvDbodytextChar"/>
                <w:rFonts w:ascii="Cambria Math" w:hAnsi="Cambria Math"/>
              </w:rPr>
              <m:t>1</m:t>
            </m:r>
          </m:num>
          <m:den>
            <m:r>
              <w:rPr>
                <w:rStyle w:val="IvDbodytextChar"/>
                <w:rFonts w:ascii="Cambria Math" w:hAnsi="Cambria Math"/>
              </w:rPr>
              <m:t>3</m:t>
            </m:r>
          </m:den>
        </m:f>
      </m:oMath>
      <w:r w:rsidR="00296F97">
        <w:rPr>
          <w:rStyle w:val="IvDbodytextChar"/>
          <w:rFonts w:ascii="Times New Roman" w:hAnsi="Times New Roman"/>
        </w:rPr>
        <w:t xml:space="preserve"> the number of information bits is 24 and 352 for the first and second example, respectively. The design thus covers a large range of payload sizes.</w:t>
      </w:r>
    </w:p>
    <w:p w14:paraId="7211BBA9" w14:textId="2257393A" w:rsidR="00296F97" w:rsidRDefault="00296F97" w:rsidP="00296F97">
      <w:pPr>
        <w:pStyle w:val="BodyText"/>
        <w:rPr>
          <w:rStyle w:val="IvDbodytextChar"/>
          <w:rFonts w:ascii="Times New Roman" w:hAnsi="Times New Roman"/>
        </w:rPr>
      </w:pPr>
      <w:r>
        <w:rPr>
          <w:rStyle w:val="IvDbodytextChar"/>
          <w:rFonts w:ascii="Times New Roman" w:hAnsi="Times New Roman"/>
        </w:rPr>
        <w:t>In case multiple PUCCH are multiplexed onto the same time-frequency resource the combs assigned to a particular PUCCH can hop across DFTS-OFDM symbols to randomize interference.</w:t>
      </w:r>
    </w:p>
    <w:p w14:paraId="0E9D7051" w14:textId="3D15251D" w:rsidR="00296F97" w:rsidRDefault="00296F97" w:rsidP="00296F97">
      <w:pPr>
        <w:pStyle w:val="Heading3"/>
        <w:ind w:left="567" w:hanging="567"/>
        <w:rPr>
          <w:rStyle w:val="IvDbodytextChar"/>
          <w:rFonts w:ascii="Times New Roman" w:hAnsi="Times New Roman"/>
        </w:rPr>
      </w:pPr>
      <w:r>
        <w:rPr>
          <w:rStyle w:val="IvDbodytextChar"/>
          <w:rFonts w:ascii="Times New Roman" w:hAnsi="Times New Roman"/>
        </w:rPr>
        <w:t>DM-RS</w:t>
      </w:r>
    </w:p>
    <w:p w14:paraId="6F3DA060" w14:textId="5E6DD8DA" w:rsidR="00296F97" w:rsidRPr="00296F97" w:rsidRDefault="00296F97" w:rsidP="00296F97">
      <w:pPr>
        <w:rPr>
          <w:rFonts w:eastAsia="MS Mincho"/>
        </w:rPr>
      </w:pPr>
      <w:r>
        <w:rPr>
          <w:rFonts w:eastAsia="MS Mincho"/>
        </w:rPr>
        <w:t>As said above two DM-RS are inserted, one per frequency hopping leg. If multiple PUCCH are multiplexed onto the same time-frequency res</w:t>
      </w:r>
      <w:r w:rsidR="00EA6244">
        <w:rPr>
          <w:rFonts w:eastAsia="MS Mincho"/>
        </w:rPr>
        <w:t xml:space="preserve">ource each PUCCH only occupies </w:t>
      </w:r>
      <w:r w:rsidR="009D0410">
        <w:rPr>
          <w:rFonts w:eastAsia="MS Mincho"/>
        </w:rPr>
        <w:t>a</w:t>
      </w:r>
      <w:r>
        <w:rPr>
          <w:rFonts w:eastAsia="MS Mincho"/>
        </w:rPr>
        <w:t xml:space="preserve"> comb</w:t>
      </w:r>
      <w:r w:rsidR="00EA6244">
        <w:rPr>
          <w:rFonts w:eastAsia="MS Mincho"/>
        </w:rPr>
        <w:t xml:space="preserve"> of subcarriers</w:t>
      </w:r>
      <w:r>
        <w:rPr>
          <w:rFonts w:eastAsia="MS Mincho"/>
        </w:rPr>
        <w:t>, e.g. if 4 PUCCH</w:t>
      </w:r>
      <w:r w:rsidR="00EA6244">
        <w:rPr>
          <w:rFonts w:eastAsia="MS Mincho"/>
        </w:rPr>
        <w:t>s</w:t>
      </w:r>
      <w:r>
        <w:rPr>
          <w:rFonts w:eastAsia="MS Mincho"/>
        </w:rPr>
        <w:t xml:space="preserve"> share 1 PRB each PUCCH only occupies 3 subcarriers. One possibility is to use the same number of subcarriers also for DM-RS. UCI is </w:t>
      </w:r>
      <w:r w:rsidR="00EA6244">
        <w:rPr>
          <w:rFonts w:eastAsia="MS Mincho"/>
        </w:rPr>
        <w:t>transmitted</w:t>
      </w:r>
      <w:r>
        <w:rPr>
          <w:rFonts w:eastAsia="MS Mincho"/>
        </w:rPr>
        <w:t xml:space="preserve"> across several </w:t>
      </w:r>
      <w:r w:rsidR="00EA6244">
        <w:rPr>
          <w:rFonts w:eastAsia="MS Mincho"/>
        </w:rPr>
        <w:t>DFTS-OFDM symbols</w:t>
      </w:r>
      <w:r>
        <w:rPr>
          <w:rFonts w:eastAsia="MS Mincho"/>
        </w:rPr>
        <w:t xml:space="preserve"> and the subcarriers assignment can hop across DFTS-OFDM symbols to randomize interference. For DM-RS with only one </w:t>
      </w:r>
      <w:r w:rsidR="00EA6244">
        <w:rPr>
          <w:rFonts w:eastAsia="MS Mincho"/>
        </w:rPr>
        <w:t>symbol</w:t>
      </w:r>
      <w:r>
        <w:rPr>
          <w:rFonts w:eastAsia="MS Mincho"/>
        </w:rPr>
        <w:t xml:space="preserve"> per frequency hopping leg this is not possible. DM-RS across few subcarriers may suffer from </w:t>
      </w:r>
      <w:r w:rsidR="00EA6244">
        <w:rPr>
          <w:rFonts w:eastAsia="MS Mincho"/>
        </w:rPr>
        <w:t xml:space="preserve">high </w:t>
      </w:r>
      <w:r>
        <w:rPr>
          <w:rFonts w:eastAsia="MS Mincho"/>
        </w:rPr>
        <w:t xml:space="preserve">interference, another possibility is to use all subcarriers of the PRB(s) </w:t>
      </w:r>
      <w:r w:rsidR="009D0410">
        <w:rPr>
          <w:rFonts w:eastAsia="MS Mincho"/>
        </w:rPr>
        <w:t>allocated</w:t>
      </w:r>
      <w:r>
        <w:rPr>
          <w:rFonts w:eastAsia="MS Mincho"/>
        </w:rPr>
        <w:t xml:space="preserve"> to a PUCCH for DM-RS. If multiple PUCCH</w:t>
      </w:r>
      <w:r w:rsidR="00EA6244">
        <w:rPr>
          <w:rFonts w:eastAsia="MS Mincho"/>
        </w:rPr>
        <w:t>s</w:t>
      </w:r>
      <w:r>
        <w:rPr>
          <w:rFonts w:eastAsia="MS Mincho"/>
        </w:rPr>
        <w:t xml:space="preserve"> share a PRB DM-RS can be separated by cyclic shifts</w:t>
      </w:r>
      <w:r w:rsidR="009D0410">
        <w:rPr>
          <w:rFonts w:eastAsia="MS Mincho"/>
        </w:rPr>
        <w:t xml:space="preserve"> of the same DM-RS base sequence</w:t>
      </w:r>
      <w:r>
        <w:rPr>
          <w:rFonts w:eastAsia="MS Mincho"/>
        </w:rPr>
        <w:t xml:space="preserve">. </w:t>
      </w:r>
    </w:p>
    <w:p w14:paraId="39389DCD" w14:textId="77777777" w:rsidR="00CE7EAB" w:rsidRDefault="00CE7EAB" w:rsidP="00467032">
      <w:pPr>
        <w:pStyle w:val="BodyText"/>
        <w:rPr>
          <w:b/>
          <w:i/>
        </w:rPr>
      </w:pPr>
    </w:p>
    <w:p w14:paraId="0F1D8030" w14:textId="77777777" w:rsidR="00F56B56" w:rsidRPr="0016334B" w:rsidRDefault="00CE7EAB" w:rsidP="00F56B56">
      <w:pPr>
        <w:pStyle w:val="BodyText"/>
        <w:rPr>
          <w:b/>
          <w:i/>
        </w:rPr>
      </w:pPr>
      <w:r w:rsidRPr="00CE7EAB">
        <w:rPr>
          <w:b/>
          <w:i/>
        </w:rPr>
        <w:t xml:space="preserve">Proposal: Consider to base long PUCCH for medium to large payload sizes on the design outlined in this contribution. </w:t>
      </w:r>
      <w:r w:rsidR="0079461C" w:rsidRPr="00CE7EAB">
        <w:rPr>
          <w:b/>
          <w:i/>
        </w:rPr>
        <w:t xml:space="preserve"> </w:t>
      </w:r>
    </w:p>
    <w:p w14:paraId="79CB5FAA" w14:textId="77777777" w:rsidR="00F56B56" w:rsidRPr="007C7D1E" w:rsidRDefault="00F56B56" w:rsidP="00F56B56">
      <w:pPr>
        <w:pStyle w:val="Heading2"/>
        <w:tabs>
          <w:tab w:val="clear" w:pos="3447"/>
        </w:tabs>
        <w:ind w:left="567"/>
      </w:pPr>
      <w:r>
        <w:t>Simulation Assumptions</w:t>
      </w:r>
    </w:p>
    <w:p w14:paraId="0A21FFBC" w14:textId="030E868F" w:rsidR="00F56B56" w:rsidRDefault="00F56B56" w:rsidP="00F56B56">
      <w:r w:rsidRPr="00677F73">
        <w:t xml:space="preserve">In </w:t>
      </w:r>
      <w:r>
        <w:t xml:space="preserve">the next section PUCCH BER curves are presented for a single user over the TDL-A channel model </w:t>
      </w:r>
      <w:r>
        <w:fldChar w:fldCharType="begin"/>
      </w:r>
      <w:r>
        <w:instrText xml:space="preserve"> REF _Ref470175484 \n \h </w:instrText>
      </w:r>
      <w:r>
        <w:fldChar w:fldCharType="separate"/>
      </w:r>
      <w:r>
        <w:t>[4]</w:t>
      </w:r>
      <w:r>
        <w:fldChar w:fldCharType="end"/>
      </w:r>
      <w:r>
        <w:t xml:space="preserve"> with</w:t>
      </w:r>
      <w:r w:rsidRPr="00677F73">
        <w:t xml:space="preserve"> different RMS delay spreads. </w:t>
      </w:r>
      <w:r>
        <w:t>Different PUCCH resource allocations and payloads sizes are simulated. The PUCCH is encoded with tail biting convolutional code, interleaved and rate matched be</w:t>
      </w:r>
      <w:r w:rsidR="00FC63CD">
        <w:t>fore it is DFT-</w:t>
      </w:r>
      <w:r w:rsidR="00AF1656">
        <w:t>spread. The same subcarriers are used for first and second half of the PUCCH message</w:t>
      </w:r>
      <w:r>
        <w:t xml:space="preserve">. The DM-RS is allocated in the fourth and eleventh OFDM symbol. The power per subcarrier is here </w:t>
      </w:r>
      <w:r w:rsidR="00AF1656">
        <w:t>constant</w:t>
      </w:r>
      <w:r>
        <w:t xml:space="preserve">. </w:t>
      </w:r>
    </w:p>
    <w:p w14:paraId="555C9641" w14:textId="77777777" w:rsidR="00F56B56" w:rsidRPr="00677F73" w:rsidRDefault="00F56B56" w:rsidP="00F56B56"/>
    <w:p w14:paraId="5BFD15FA" w14:textId="07CFBB66" w:rsidR="00F56B56" w:rsidRDefault="00F56B56" w:rsidP="00F56B56">
      <w:pPr>
        <w:pStyle w:val="Caption"/>
      </w:pPr>
      <w:bookmarkStart w:id="5" w:name="_Ref450726407"/>
      <w:r w:rsidRPr="00775D19">
        <w:rPr>
          <w:color w:val="auto"/>
        </w:rPr>
        <w:t xml:space="preserve">Table </w:t>
      </w:r>
      <w:r w:rsidRPr="00775D19">
        <w:rPr>
          <w:color w:val="auto"/>
        </w:rPr>
        <w:fldChar w:fldCharType="begin"/>
      </w:r>
      <w:r w:rsidRPr="00775D19">
        <w:rPr>
          <w:color w:val="auto"/>
        </w:rPr>
        <w:instrText xml:space="preserve"> SEQ Table \* ARABIC </w:instrText>
      </w:r>
      <w:r w:rsidRPr="00775D19">
        <w:rPr>
          <w:color w:val="auto"/>
        </w:rPr>
        <w:fldChar w:fldCharType="separate"/>
      </w:r>
      <w:r>
        <w:rPr>
          <w:noProof/>
          <w:color w:val="auto"/>
        </w:rPr>
        <w:t>1</w:t>
      </w:r>
      <w:r w:rsidRPr="00775D19">
        <w:rPr>
          <w:color w:val="auto"/>
        </w:rPr>
        <w:fldChar w:fldCharType="end"/>
      </w:r>
      <w:bookmarkEnd w:id="5"/>
      <w:r>
        <w:rPr>
          <w:color w:val="auto"/>
        </w:rPr>
        <w:tab/>
        <w:t xml:space="preserve">Link level </w:t>
      </w:r>
      <w:r w:rsidRPr="00775D19">
        <w:rPr>
          <w:color w:val="auto"/>
        </w:rPr>
        <w:t xml:space="preserve">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39"/>
      </w:tblGrid>
      <w:tr w:rsidR="00F56B56" w:rsidRPr="00D32D4F" w14:paraId="1093784A" w14:textId="77777777" w:rsidTr="005E0FAD">
        <w:tc>
          <w:tcPr>
            <w:tcW w:w="4523" w:type="dxa"/>
            <w:shd w:val="clear" w:color="auto" w:fill="auto"/>
          </w:tcPr>
          <w:p w14:paraId="1740F3E9" w14:textId="77777777" w:rsidR="00F56B56" w:rsidRPr="006763C6" w:rsidRDefault="00F56B56" w:rsidP="005E0FAD">
            <w:pPr>
              <w:rPr>
                <w:rFonts w:eastAsia="SimSun"/>
                <w:b/>
              </w:rPr>
            </w:pPr>
            <w:r w:rsidRPr="006763C6">
              <w:rPr>
                <w:rFonts w:eastAsia="SimSun"/>
                <w:b/>
              </w:rPr>
              <w:t>Parameter</w:t>
            </w:r>
          </w:p>
        </w:tc>
        <w:tc>
          <w:tcPr>
            <w:tcW w:w="4539" w:type="dxa"/>
            <w:shd w:val="clear" w:color="auto" w:fill="auto"/>
          </w:tcPr>
          <w:p w14:paraId="31D9EE30" w14:textId="77777777" w:rsidR="00F56B56" w:rsidRPr="006763C6" w:rsidRDefault="00F56B56" w:rsidP="005E0FAD">
            <w:pPr>
              <w:rPr>
                <w:rFonts w:eastAsia="SimSun"/>
                <w:b/>
              </w:rPr>
            </w:pPr>
            <w:r w:rsidRPr="006763C6">
              <w:rPr>
                <w:rFonts w:eastAsia="SimSun"/>
                <w:b/>
              </w:rPr>
              <w:t>Value</w:t>
            </w:r>
          </w:p>
        </w:tc>
      </w:tr>
      <w:tr w:rsidR="00F56B56" w:rsidRPr="00D32D4F" w14:paraId="3BCDA1A8" w14:textId="77777777" w:rsidTr="005E0FAD">
        <w:tc>
          <w:tcPr>
            <w:tcW w:w="4523" w:type="dxa"/>
            <w:shd w:val="clear" w:color="auto" w:fill="auto"/>
            <w:vAlign w:val="center"/>
          </w:tcPr>
          <w:p w14:paraId="047A61FD" w14:textId="77777777" w:rsidR="00F56B56" w:rsidRPr="006763C6" w:rsidRDefault="00F56B56" w:rsidP="005E0FAD">
            <w:pPr>
              <w:rPr>
                <w:rFonts w:eastAsia="SimSun"/>
              </w:rPr>
            </w:pPr>
            <w:r>
              <w:rPr>
                <w:rFonts w:eastAsia="SimSun"/>
              </w:rPr>
              <w:t>Numerology</w:t>
            </w:r>
          </w:p>
        </w:tc>
        <w:tc>
          <w:tcPr>
            <w:tcW w:w="4539" w:type="dxa"/>
            <w:shd w:val="clear" w:color="auto" w:fill="auto"/>
            <w:vAlign w:val="center"/>
          </w:tcPr>
          <w:p w14:paraId="660DD5BD" w14:textId="77777777" w:rsidR="00F56B56" w:rsidRPr="006763C6" w:rsidRDefault="00F56B56" w:rsidP="005E0FAD">
            <w:pPr>
              <w:rPr>
                <w:rFonts w:eastAsia="SimSun"/>
              </w:rPr>
            </w:pPr>
            <w:r w:rsidRPr="006763C6">
              <w:rPr>
                <w:rFonts w:eastAsia="SimSun"/>
              </w:rPr>
              <w:t xml:space="preserve">15kHz </w:t>
            </w:r>
          </w:p>
        </w:tc>
      </w:tr>
      <w:tr w:rsidR="00F56B56" w:rsidRPr="00D32D4F" w14:paraId="2F6D45A5" w14:textId="77777777" w:rsidTr="005E0FAD">
        <w:tc>
          <w:tcPr>
            <w:tcW w:w="4523" w:type="dxa"/>
            <w:shd w:val="clear" w:color="auto" w:fill="auto"/>
            <w:vAlign w:val="center"/>
          </w:tcPr>
          <w:p w14:paraId="5ABF7662" w14:textId="77777777" w:rsidR="00F56B56" w:rsidRPr="006763C6" w:rsidRDefault="00F56B56" w:rsidP="005E0FAD">
            <w:pPr>
              <w:rPr>
                <w:rFonts w:eastAsia="SimSun"/>
              </w:rPr>
            </w:pPr>
            <w:r w:rsidRPr="006763C6">
              <w:rPr>
                <w:rFonts w:eastAsia="SimSun"/>
              </w:rPr>
              <w:t>FFT size</w:t>
            </w:r>
          </w:p>
        </w:tc>
        <w:tc>
          <w:tcPr>
            <w:tcW w:w="4539" w:type="dxa"/>
            <w:shd w:val="clear" w:color="auto" w:fill="auto"/>
            <w:vAlign w:val="center"/>
          </w:tcPr>
          <w:p w14:paraId="7E2D6AF5" w14:textId="77777777" w:rsidR="00F56B56" w:rsidRPr="006763C6" w:rsidRDefault="00F56B56" w:rsidP="005E0FAD">
            <w:pPr>
              <w:rPr>
                <w:rFonts w:eastAsia="SimSun"/>
              </w:rPr>
            </w:pPr>
            <w:r>
              <w:rPr>
                <w:rFonts w:eastAsia="SimSun"/>
              </w:rPr>
              <w:t>2048</w:t>
            </w:r>
          </w:p>
        </w:tc>
      </w:tr>
      <w:tr w:rsidR="00F56B56" w:rsidRPr="00D32D4F" w14:paraId="4C722D2F" w14:textId="77777777" w:rsidTr="005E0FAD">
        <w:tc>
          <w:tcPr>
            <w:tcW w:w="4523" w:type="dxa"/>
            <w:shd w:val="clear" w:color="auto" w:fill="auto"/>
            <w:vAlign w:val="center"/>
          </w:tcPr>
          <w:p w14:paraId="0E15A289" w14:textId="77777777" w:rsidR="00F56B56" w:rsidRPr="006763C6" w:rsidRDefault="00F56B56" w:rsidP="005E0FAD">
            <w:pPr>
              <w:rPr>
                <w:rFonts w:eastAsia="SimSun"/>
              </w:rPr>
            </w:pPr>
            <w:r w:rsidRPr="006763C6">
              <w:rPr>
                <w:rFonts w:eastAsia="SimSun"/>
              </w:rPr>
              <w:t>Cyclic prefix length</w:t>
            </w:r>
          </w:p>
        </w:tc>
        <w:tc>
          <w:tcPr>
            <w:tcW w:w="4539" w:type="dxa"/>
            <w:shd w:val="clear" w:color="auto" w:fill="auto"/>
            <w:vAlign w:val="center"/>
          </w:tcPr>
          <w:p w14:paraId="6F092235" w14:textId="77777777" w:rsidR="00F56B56" w:rsidRPr="006763C6" w:rsidRDefault="00F56B56" w:rsidP="005E0FAD">
            <w:pPr>
              <w:rPr>
                <w:rFonts w:eastAsia="SimSun"/>
              </w:rPr>
            </w:pPr>
            <w:r w:rsidRPr="006763C6">
              <w:rPr>
                <w:rFonts w:eastAsia="SimSun"/>
              </w:rPr>
              <w:t>1</w:t>
            </w:r>
            <w:r w:rsidRPr="006763C6">
              <w:rPr>
                <w:rFonts w:eastAsia="SimSun"/>
              </w:rPr>
              <w:sym w:font="Symbol" w:char="F0B4"/>
            </w:r>
            <w:r>
              <w:rPr>
                <w:rFonts w:eastAsia="SimSun"/>
              </w:rPr>
              <w:t>160</w:t>
            </w:r>
            <w:r w:rsidRPr="006763C6">
              <w:rPr>
                <w:rFonts w:eastAsia="SimSun"/>
              </w:rPr>
              <w:t xml:space="preserve"> + 6</w:t>
            </w:r>
            <w:r w:rsidRPr="006763C6">
              <w:rPr>
                <w:rFonts w:eastAsia="SimSun"/>
              </w:rPr>
              <w:sym w:font="Symbol" w:char="F0B4"/>
            </w:r>
            <w:r>
              <w:rPr>
                <w:rFonts w:eastAsia="SimSun"/>
              </w:rPr>
              <w:t>144</w:t>
            </w:r>
            <w:r w:rsidRPr="006763C6">
              <w:rPr>
                <w:rFonts w:eastAsia="SimSun"/>
              </w:rPr>
              <w:t xml:space="preserve"> samples</w:t>
            </w:r>
          </w:p>
        </w:tc>
      </w:tr>
      <w:tr w:rsidR="00F56B56" w:rsidRPr="00D32D4F" w14:paraId="06A2F4DD" w14:textId="77777777" w:rsidTr="005E0FAD">
        <w:tc>
          <w:tcPr>
            <w:tcW w:w="4523" w:type="dxa"/>
            <w:shd w:val="clear" w:color="auto" w:fill="auto"/>
            <w:vAlign w:val="center"/>
          </w:tcPr>
          <w:p w14:paraId="533C4D7F" w14:textId="3EC7F8CA" w:rsidR="00F56B56" w:rsidRPr="006763C6" w:rsidRDefault="00FC63CD" w:rsidP="005E0FAD">
            <w:pPr>
              <w:rPr>
                <w:rFonts w:eastAsia="SimSun"/>
              </w:rPr>
            </w:pPr>
            <w:r>
              <w:rPr>
                <w:rFonts w:eastAsia="SimSun"/>
              </w:rPr>
              <w:t>PUCCH length</w:t>
            </w:r>
          </w:p>
        </w:tc>
        <w:tc>
          <w:tcPr>
            <w:tcW w:w="4539" w:type="dxa"/>
            <w:shd w:val="clear" w:color="auto" w:fill="auto"/>
            <w:vAlign w:val="center"/>
          </w:tcPr>
          <w:p w14:paraId="4B75F0C8" w14:textId="77777777" w:rsidR="00F56B56" w:rsidRPr="006763C6" w:rsidRDefault="00F56B56" w:rsidP="005E0FAD">
            <w:pPr>
              <w:rPr>
                <w:rFonts w:eastAsia="SimSun"/>
              </w:rPr>
            </w:pPr>
            <w:r>
              <w:rPr>
                <w:rFonts w:eastAsia="SimSun"/>
              </w:rPr>
              <w:t>1 ms</w:t>
            </w:r>
          </w:p>
        </w:tc>
      </w:tr>
      <w:tr w:rsidR="00F56B56" w:rsidRPr="00D32D4F" w14:paraId="7BBB7B2C" w14:textId="77777777" w:rsidTr="005E0FAD">
        <w:tc>
          <w:tcPr>
            <w:tcW w:w="4523" w:type="dxa"/>
            <w:shd w:val="clear" w:color="auto" w:fill="auto"/>
            <w:vAlign w:val="center"/>
          </w:tcPr>
          <w:p w14:paraId="34986B59" w14:textId="77777777" w:rsidR="00F56B56" w:rsidRPr="006763C6" w:rsidRDefault="00F56B56" w:rsidP="005E0FAD">
            <w:pPr>
              <w:rPr>
                <w:rFonts w:eastAsia="SimSun"/>
              </w:rPr>
            </w:pPr>
            <w:r w:rsidRPr="006763C6">
              <w:rPr>
                <w:rFonts w:eastAsia="SimSun"/>
              </w:rPr>
              <w:t>Resource block size</w:t>
            </w:r>
          </w:p>
        </w:tc>
        <w:tc>
          <w:tcPr>
            <w:tcW w:w="4539" w:type="dxa"/>
            <w:shd w:val="clear" w:color="auto" w:fill="auto"/>
            <w:vAlign w:val="center"/>
          </w:tcPr>
          <w:p w14:paraId="565AFD7D" w14:textId="77777777" w:rsidR="00F56B56" w:rsidRPr="006763C6" w:rsidRDefault="00F56B56" w:rsidP="005E0FAD">
            <w:pPr>
              <w:rPr>
                <w:rFonts w:eastAsia="SimSun"/>
              </w:rPr>
            </w:pPr>
            <w:r w:rsidRPr="006763C6">
              <w:rPr>
                <w:rFonts w:eastAsia="SimSun"/>
              </w:rPr>
              <w:t>12 subcarriers</w:t>
            </w:r>
          </w:p>
        </w:tc>
      </w:tr>
      <w:tr w:rsidR="00F56B56" w:rsidRPr="00D32D4F" w14:paraId="4302BA68" w14:textId="77777777" w:rsidTr="005E0FAD">
        <w:tc>
          <w:tcPr>
            <w:tcW w:w="4523" w:type="dxa"/>
            <w:shd w:val="clear" w:color="auto" w:fill="auto"/>
            <w:vAlign w:val="center"/>
          </w:tcPr>
          <w:p w14:paraId="62715439" w14:textId="77777777" w:rsidR="00F56B56" w:rsidRPr="006763C6" w:rsidRDefault="00F56B56" w:rsidP="005E0FAD">
            <w:pPr>
              <w:rPr>
                <w:rFonts w:eastAsia="SimSun"/>
              </w:rPr>
            </w:pPr>
            <w:r w:rsidRPr="006763C6">
              <w:rPr>
                <w:rFonts w:eastAsia="SimSun"/>
              </w:rPr>
              <w:t>Channel estimation</w:t>
            </w:r>
          </w:p>
        </w:tc>
        <w:tc>
          <w:tcPr>
            <w:tcW w:w="4539" w:type="dxa"/>
            <w:shd w:val="clear" w:color="auto" w:fill="auto"/>
            <w:vAlign w:val="center"/>
          </w:tcPr>
          <w:p w14:paraId="30B8F7AF" w14:textId="77777777" w:rsidR="00F56B56" w:rsidRPr="006763C6" w:rsidRDefault="00F56B56" w:rsidP="005E0FAD">
            <w:pPr>
              <w:rPr>
                <w:rFonts w:eastAsia="SimSun"/>
              </w:rPr>
            </w:pPr>
            <w:r>
              <w:rPr>
                <w:rFonts w:eastAsia="SimSun"/>
              </w:rPr>
              <w:t>practical</w:t>
            </w:r>
          </w:p>
        </w:tc>
      </w:tr>
      <w:tr w:rsidR="00F56B56" w:rsidRPr="00D32D4F" w14:paraId="7F446D87" w14:textId="77777777" w:rsidTr="005E0FAD">
        <w:tc>
          <w:tcPr>
            <w:tcW w:w="4523" w:type="dxa"/>
            <w:shd w:val="clear" w:color="auto" w:fill="auto"/>
            <w:vAlign w:val="center"/>
          </w:tcPr>
          <w:p w14:paraId="5AB60CB5" w14:textId="77777777" w:rsidR="00F56B56" w:rsidRPr="006763C6" w:rsidRDefault="00F56B56" w:rsidP="005E0FAD">
            <w:pPr>
              <w:rPr>
                <w:rFonts w:eastAsia="SimSun"/>
              </w:rPr>
            </w:pPr>
            <w:r w:rsidRPr="006763C6">
              <w:rPr>
                <w:rFonts w:eastAsia="SimSun"/>
              </w:rPr>
              <w:t>Channel model</w:t>
            </w:r>
          </w:p>
        </w:tc>
        <w:tc>
          <w:tcPr>
            <w:tcW w:w="4539" w:type="dxa"/>
            <w:shd w:val="clear" w:color="auto" w:fill="auto"/>
            <w:vAlign w:val="center"/>
          </w:tcPr>
          <w:p w14:paraId="15126F4C" w14:textId="77777777" w:rsidR="00F56B56" w:rsidRPr="006763C6" w:rsidRDefault="00F56B56" w:rsidP="005E0FAD">
            <w:pPr>
              <w:rPr>
                <w:rFonts w:eastAsia="SimSun"/>
              </w:rPr>
            </w:pPr>
            <w:r w:rsidRPr="006763C6">
              <w:rPr>
                <w:rFonts w:eastAsia="SimSun"/>
              </w:rPr>
              <w:t>TDL-A 100ns, 300ns</w:t>
            </w:r>
            <w:r>
              <w:rPr>
                <w:rFonts w:eastAsia="SimSun"/>
              </w:rPr>
              <w:t>, 1000ns</w:t>
            </w:r>
          </w:p>
        </w:tc>
      </w:tr>
      <w:tr w:rsidR="00AF1656" w:rsidRPr="00D32D4F" w14:paraId="5C0D0B62" w14:textId="77777777" w:rsidTr="005E0FAD">
        <w:tc>
          <w:tcPr>
            <w:tcW w:w="4523" w:type="dxa"/>
            <w:shd w:val="clear" w:color="auto" w:fill="auto"/>
            <w:vAlign w:val="center"/>
          </w:tcPr>
          <w:p w14:paraId="796B276E" w14:textId="2E30467B" w:rsidR="00AF1656" w:rsidRPr="006763C6" w:rsidRDefault="00AF1656" w:rsidP="005E0FAD">
            <w:pPr>
              <w:rPr>
                <w:rFonts w:eastAsia="SimSun"/>
              </w:rPr>
            </w:pPr>
            <w:r>
              <w:rPr>
                <w:rFonts w:eastAsia="SimSun"/>
              </w:rPr>
              <w:t>Carrier frequency</w:t>
            </w:r>
          </w:p>
        </w:tc>
        <w:tc>
          <w:tcPr>
            <w:tcW w:w="4539" w:type="dxa"/>
            <w:shd w:val="clear" w:color="auto" w:fill="auto"/>
            <w:vAlign w:val="center"/>
          </w:tcPr>
          <w:p w14:paraId="1ED492B6" w14:textId="3B4732A3" w:rsidR="00AF1656" w:rsidRPr="006763C6" w:rsidRDefault="00AF1656" w:rsidP="005E0FAD">
            <w:pPr>
              <w:rPr>
                <w:rFonts w:eastAsia="SimSun"/>
              </w:rPr>
            </w:pPr>
            <w:r>
              <w:rPr>
                <w:rFonts w:eastAsia="SimSun"/>
              </w:rPr>
              <w:t>2 GHz</w:t>
            </w:r>
          </w:p>
        </w:tc>
      </w:tr>
      <w:tr w:rsidR="00AF1656" w:rsidRPr="00D32D4F" w14:paraId="141C7840" w14:textId="77777777" w:rsidTr="005E0FAD">
        <w:tc>
          <w:tcPr>
            <w:tcW w:w="4523" w:type="dxa"/>
            <w:shd w:val="clear" w:color="auto" w:fill="auto"/>
            <w:vAlign w:val="center"/>
          </w:tcPr>
          <w:p w14:paraId="052D80E3" w14:textId="2A746B2E" w:rsidR="00AF1656" w:rsidRDefault="00AF1656" w:rsidP="005E0FAD">
            <w:pPr>
              <w:rPr>
                <w:rFonts w:eastAsia="SimSun"/>
              </w:rPr>
            </w:pPr>
            <w:r>
              <w:rPr>
                <w:rFonts w:eastAsia="SimSun"/>
              </w:rPr>
              <w:t>UE speed</w:t>
            </w:r>
          </w:p>
        </w:tc>
        <w:tc>
          <w:tcPr>
            <w:tcW w:w="4539" w:type="dxa"/>
            <w:shd w:val="clear" w:color="auto" w:fill="auto"/>
            <w:vAlign w:val="center"/>
          </w:tcPr>
          <w:p w14:paraId="3DB6425B" w14:textId="43ECEB21" w:rsidR="00AF1656" w:rsidRDefault="00AF1656" w:rsidP="005E0FAD">
            <w:pPr>
              <w:rPr>
                <w:rFonts w:eastAsia="SimSun"/>
              </w:rPr>
            </w:pPr>
            <w:r>
              <w:rPr>
                <w:rFonts w:eastAsia="SimSun"/>
              </w:rPr>
              <w:t>3 kmph</w:t>
            </w:r>
          </w:p>
        </w:tc>
      </w:tr>
      <w:tr w:rsidR="00F56B56" w:rsidRPr="00D32D4F" w14:paraId="553CE76E" w14:textId="77777777" w:rsidTr="005E0FAD">
        <w:tc>
          <w:tcPr>
            <w:tcW w:w="4523" w:type="dxa"/>
            <w:shd w:val="clear" w:color="auto" w:fill="auto"/>
            <w:vAlign w:val="center"/>
          </w:tcPr>
          <w:p w14:paraId="7F2AD9B6" w14:textId="77777777" w:rsidR="00F56B56" w:rsidRPr="006763C6" w:rsidRDefault="00F56B56" w:rsidP="005E0FAD">
            <w:pPr>
              <w:rPr>
                <w:rFonts w:eastAsia="SimSun"/>
              </w:rPr>
            </w:pPr>
            <w:r>
              <w:rPr>
                <w:rFonts w:eastAsia="SimSun"/>
              </w:rPr>
              <w:t>C</w:t>
            </w:r>
            <w:r w:rsidRPr="006763C6">
              <w:rPr>
                <w:rFonts w:eastAsia="SimSun"/>
              </w:rPr>
              <w:t xml:space="preserve">hannel coding </w:t>
            </w:r>
          </w:p>
        </w:tc>
        <w:tc>
          <w:tcPr>
            <w:tcW w:w="4539" w:type="dxa"/>
            <w:shd w:val="clear" w:color="auto" w:fill="auto"/>
            <w:vAlign w:val="center"/>
          </w:tcPr>
          <w:p w14:paraId="29EF1D1F" w14:textId="77777777" w:rsidR="00F56B56" w:rsidRPr="006763C6" w:rsidRDefault="00F56B56" w:rsidP="005E0FAD">
            <w:pPr>
              <w:rPr>
                <w:rFonts w:eastAsia="SimSun"/>
              </w:rPr>
            </w:pPr>
            <w:r>
              <w:rPr>
                <w:rFonts w:eastAsia="SimSun"/>
              </w:rPr>
              <w:t xml:space="preserve">Tail biting convolutional code, code rate=1/3  </w:t>
            </w:r>
          </w:p>
        </w:tc>
      </w:tr>
      <w:tr w:rsidR="00F56B56" w:rsidRPr="00D32D4F" w14:paraId="76281BB3" w14:textId="77777777" w:rsidTr="005E0FAD">
        <w:tc>
          <w:tcPr>
            <w:tcW w:w="4523" w:type="dxa"/>
            <w:shd w:val="clear" w:color="auto" w:fill="auto"/>
            <w:vAlign w:val="center"/>
          </w:tcPr>
          <w:p w14:paraId="1C875781" w14:textId="77777777" w:rsidR="00F56B56" w:rsidRDefault="00F56B56" w:rsidP="005E0FAD">
            <w:pPr>
              <w:rPr>
                <w:rFonts w:eastAsia="SimSun"/>
              </w:rPr>
            </w:pPr>
            <w:r>
              <w:rPr>
                <w:rFonts w:eastAsia="SimSun"/>
              </w:rPr>
              <w:t>TX antennas</w:t>
            </w:r>
          </w:p>
        </w:tc>
        <w:tc>
          <w:tcPr>
            <w:tcW w:w="4539" w:type="dxa"/>
            <w:shd w:val="clear" w:color="auto" w:fill="auto"/>
            <w:vAlign w:val="center"/>
          </w:tcPr>
          <w:p w14:paraId="0F34C2F6" w14:textId="77777777" w:rsidR="00F56B56" w:rsidRDefault="00F56B56" w:rsidP="005E0FAD">
            <w:pPr>
              <w:rPr>
                <w:rFonts w:eastAsia="SimSun"/>
              </w:rPr>
            </w:pPr>
            <w:r>
              <w:rPr>
                <w:rFonts w:eastAsia="SimSun"/>
              </w:rPr>
              <w:t>1</w:t>
            </w:r>
          </w:p>
        </w:tc>
      </w:tr>
      <w:tr w:rsidR="00F56B56" w:rsidRPr="00D32D4F" w14:paraId="638B8F63" w14:textId="77777777" w:rsidTr="005E0FAD">
        <w:tc>
          <w:tcPr>
            <w:tcW w:w="4523" w:type="dxa"/>
            <w:shd w:val="clear" w:color="auto" w:fill="auto"/>
            <w:vAlign w:val="center"/>
          </w:tcPr>
          <w:p w14:paraId="7BBB950A" w14:textId="77777777" w:rsidR="00F56B56" w:rsidRDefault="00F56B56" w:rsidP="005E0FAD">
            <w:pPr>
              <w:rPr>
                <w:rFonts w:eastAsia="SimSun"/>
              </w:rPr>
            </w:pPr>
            <w:r>
              <w:rPr>
                <w:rFonts w:eastAsia="SimSun"/>
              </w:rPr>
              <w:t>RX antennas</w:t>
            </w:r>
          </w:p>
        </w:tc>
        <w:tc>
          <w:tcPr>
            <w:tcW w:w="4539" w:type="dxa"/>
            <w:shd w:val="clear" w:color="auto" w:fill="auto"/>
            <w:vAlign w:val="center"/>
          </w:tcPr>
          <w:p w14:paraId="665199F1" w14:textId="77777777" w:rsidR="00F56B56" w:rsidRDefault="00F56B56" w:rsidP="005E0FAD">
            <w:pPr>
              <w:rPr>
                <w:rFonts w:eastAsia="SimSun"/>
              </w:rPr>
            </w:pPr>
            <w:r>
              <w:rPr>
                <w:rFonts w:eastAsia="SimSun"/>
              </w:rPr>
              <w:t>2</w:t>
            </w:r>
          </w:p>
        </w:tc>
      </w:tr>
    </w:tbl>
    <w:p w14:paraId="7C08A4D3" w14:textId="77777777" w:rsidR="00F56B56" w:rsidRDefault="00F56B56" w:rsidP="00F56B56"/>
    <w:p w14:paraId="72A82703" w14:textId="77777777" w:rsidR="00F56B56" w:rsidRPr="0016334B" w:rsidRDefault="00F56B56" w:rsidP="00F56B56">
      <w:pPr>
        <w:pStyle w:val="BodyText"/>
        <w:rPr>
          <w:b/>
          <w:i/>
        </w:rPr>
      </w:pPr>
    </w:p>
    <w:p w14:paraId="37EDA1BD" w14:textId="77777777" w:rsidR="00F56B56" w:rsidRPr="00230354" w:rsidRDefault="00F56B56" w:rsidP="00F56B56">
      <w:pPr>
        <w:pStyle w:val="Heading2"/>
        <w:tabs>
          <w:tab w:val="clear" w:pos="3447"/>
        </w:tabs>
        <w:ind w:left="567"/>
        <w:rPr>
          <w:rStyle w:val="IvDbodytextChar"/>
          <w:rFonts w:ascii="Helvetica" w:hAnsi="Helvetica"/>
          <w:spacing w:val="0"/>
          <w:szCs w:val="28"/>
        </w:rPr>
      </w:pPr>
      <w:r>
        <w:t>Simulation Results</w:t>
      </w:r>
    </w:p>
    <w:p w14:paraId="3262AF0C" w14:textId="77777777" w:rsidR="00F56B56" w:rsidRPr="00230354" w:rsidRDefault="00F56B56" w:rsidP="00F56B56">
      <w:pPr>
        <w:pStyle w:val="Heading3"/>
        <w:ind w:left="567" w:hanging="567"/>
        <w:rPr>
          <w:rFonts w:ascii="Times New Roman" w:hAnsi="Times New Roman"/>
          <w:spacing w:val="2"/>
          <w:sz w:val="20"/>
          <w:szCs w:val="20"/>
        </w:rPr>
      </w:pPr>
      <w:r>
        <w:rPr>
          <w:rStyle w:val="IvDbodytextChar"/>
          <w:rFonts w:ascii="Times New Roman" w:hAnsi="Times New Roman"/>
        </w:rPr>
        <w:t>1 PRB</w:t>
      </w:r>
    </w:p>
    <w:p w14:paraId="0EE21B9B" w14:textId="76AFCC74" w:rsidR="00F56B56" w:rsidRDefault="00F56B56" w:rsidP="00F56B56">
      <w:r>
        <w:fldChar w:fldCharType="begin"/>
      </w:r>
      <w:r>
        <w:instrText xml:space="preserve"> REF _Ref470180863 \h </w:instrText>
      </w:r>
      <w:r>
        <w:fldChar w:fldCharType="separate"/>
      </w:r>
      <w:r w:rsidRPr="00296F97">
        <w:rPr>
          <w:color w:val="000000" w:themeColor="text1"/>
        </w:rPr>
        <w:t xml:space="preserve">Figure </w:t>
      </w:r>
      <w:r>
        <w:rPr>
          <w:noProof/>
          <w:color w:val="000000" w:themeColor="text1"/>
        </w:rPr>
        <w:t>2</w:t>
      </w:r>
      <w:r>
        <w:fldChar w:fldCharType="end"/>
      </w:r>
      <w:r>
        <w:t xml:space="preserve">, </w:t>
      </w:r>
      <w:r>
        <w:fldChar w:fldCharType="begin"/>
      </w:r>
      <w:r>
        <w:instrText xml:space="preserve"> REF _Ref470180866 \h </w:instrText>
      </w:r>
      <w:r>
        <w:fldChar w:fldCharType="separate"/>
      </w:r>
      <w:r w:rsidRPr="00296F97">
        <w:rPr>
          <w:color w:val="000000" w:themeColor="text1"/>
        </w:rPr>
        <w:t xml:space="preserve">Figure </w:t>
      </w:r>
      <w:r>
        <w:rPr>
          <w:noProof/>
          <w:color w:val="000000" w:themeColor="text1"/>
        </w:rPr>
        <w:t>3</w:t>
      </w:r>
      <w:r>
        <w:fldChar w:fldCharType="end"/>
      </w:r>
      <w:r>
        <w:t xml:space="preserve"> and </w:t>
      </w:r>
      <w:r>
        <w:fldChar w:fldCharType="begin"/>
      </w:r>
      <w:r>
        <w:instrText xml:space="preserve"> REF _Ref470180870 \h </w:instrText>
      </w:r>
      <w:r>
        <w:fldChar w:fldCharType="separate"/>
      </w:r>
      <w:r w:rsidRPr="00296F97">
        <w:rPr>
          <w:color w:val="000000" w:themeColor="text1"/>
        </w:rPr>
        <w:t xml:space="preserve">Figure </w:t>
      </w:r>
      <w:r>
        <w:rPr>
          <w:noProof/>
          <w:color w:val="000000" w:themeColor="text1"/>
        </w:rPr>
        <w:t>4</w:t>
      </w:r>
      <w:r>
        <w:fldChar w:fldCharType="end"/>
      </w:r>
      <w:r>
        <w:t xml:space="preserve"> show PUCCH BER for different payloads and different resource allocations within 1 PRB</w:t>
      </w:r>
      <w:r w:rsidR="00AF1656">
        <w:t>,</w:t>
      </w:r>
      <w:r>
        <w:t xml:space="preserve"> </w:t>
      </w:r>
      <w:r w:rsidRPr="003E41D9">
        <w:t>assuming TDL-A 100 ns</w:t>
      </w:r>
      <w:r>
        <w:t>, TDL-A 3</w:t>
      </w:r>
      <w:r w:rsidRPr="003E41D9">
        <w:t>00 ns</w:t>
      </w:r>
      <w:r>
        <w:t xml:space="preserve"> and TDL-A 1000 ns channel respectively. </w:t>
      </w:r>
      <w:r w:rsidR="00477F90">
        <w:t xml:space="preserve">In </w:t>
      </w:r>
      <w:r w:rsidR="00477F90">
        <w:fldChar w:fldCharType="begin"/>
      </w:r>
      <w:r w:rsidR="00477F90">
        <w:instrText xml:space="preserve"> REF _Ref470180863 \h </w:instrText>
      </w:r>
      <w:r w:rsidR="00477F90">
        <w:fldChar w:fldCharType="separate"/>
      </w:r>
      <w:r w:rsidR="00477F90" w:rsidRPr="00296F97">
        <w:rPr>
          <w:color w:val="000000" w:themeColor="text1"/>
        </w:rPr>
        <w:t xml:space="preserve">Figure </w:t>
      </w:r>
      <w:r w:rsidR="00477F90">
        <w:rPr>
          <w:noProof/>
          <w:color w:val="000000" w:themeColor="text1"/>
        </w:rPr>
        <w:t>2</w:t>
      </w:r>
      <w:r w:rsidR="00477F90">
        <w:fldChar w:fldCharType="end"/>
      </w:r>
      <w:r w:rsidR="00477F90">
        <w:t xml:space="preserve"> and </w:t>
      </w:r>
      <w:r w:rsidR="00477F90">
        <w:fldChar w:fldCharType="begin"/>
      </w:r>
      <w:r w:rsidR="00477F90">
        <w:instrText xml:space="preserve"> REF _Ref470180866 \h </w:instrText>
      </w:r>
      <w:r w:rsidR="00477F90">
        <w:fldChar w:fldCharType="separate"/>
      </w:r>
      <w:r w:rsidR="00477F90" w:rsidRPr="00296F97">
        <w:rPr>
          <w:color w:val="000000" w:themeColor="text1"/>
        </w:rPr>
        <w:t xml:space="preserve">Figure </w:t>
      </w:r>
      <w:r w:rsidR="00477F90">
        <w:rPr>
          <w:noProof/>
          <w:color w:val="000000" w:themeColor="text1"/>
        </w:rPr>
        <w:t>3</w:t>
      </w:r>
      <w:r w:rsidR="00477F90">
        <w:fldChar w:fldCharType="end"/>
      </w:r>
      <w:r w:rsidR="00477F90">
        <w:t xml:space="preserve"> the curves with the same code rate and </w:t>
      </w:r>
      <w:r w:rsidR="00977890">
        <w:t>channel estimate quality, i.e. 12 DM-RS sub-carriers per OFDM symbol, performs similar. With no improvement of the channel estimates by either increasing the number of DM-RS resource elements or boosting the power</w:t>
      </w:r>
      <w:r w:rsidR="00523644">
        <w:t xml:space="preserve">, </w:t>
      </w:r>
      <w:r w:rsidR="00977890">
        <w:t xml:space="preserve">there might be a loss to the PUCCH performance </w:t>
      </w:r>
      <w:r w:rsidR="00523644">
        <w:t>when few sub-carriers are used for PUCCH</w:t>
      </w:r>
      <w:r w:rsidR="00977890">
        <w:t xml:space="preserve">. </w:t>
      </w:r>
      <w:r w:rsidR="00523644">
        <w:t xml:space="preserve">The result in </w:t>
      </w:r>
      <w:r w:rsidR="00523644">
        <w:fldChar w:fldCharType="begin"/>
      </w:r>
      <w:r w:rsidR="00523644">
        <w:instrText xml:space="preserve"> REF _Ref470180870 \h </w:instrText>
      </w:r>
      <w:r w:rsidR="00523644">
        <w:fldChar w:fldCharType="separate"/>
      </w:r>
      <w:r w:rsidR="00523644" w:rsidRPr="00296F97">
        <w:rPr>
          <w:color w:val="000000" w:themeColor="text1"/>
        </w:rPr>
        <w:t xml:space="preserve">Figure </w:t>
      </w:r>
      <w:r w:rsidR="00523644">
        <w:rPr>
          <w:noProof/>
          <w:color w:val="000000" w:themeColor="text1"/>
        </w:rPr>
        <w:t>4</w:t>
      </w:r>
      <w:r w:rsidR="00523644">
        <w:fldChar w:fldCharType="end"/>
      </w:r>
      <w:r w:rsidR="00523644">
        <w:t xml:space="preserve"> indicates that using a few sub-carrier is more sensitive to large delay spreads.</w:t>
      </w:r>
      <w:r w:rsidR="003A5F7C">
        <w:t xml:space="preserve"> Note that in these figures the SNR is the SNR per subcarrier, therefore an allocation with e.g. 12 subcarriers has twice as much power than an allocation with 6 subcarriers</w:t>
      </w:r>
      <w:r w:rsidR="008A4DD0">
        <w:t>.</w:t>
      </w:r>
    </w:p>
    <w:p w14:paraId="1349BE49" w14:textId="77777777" w:rsidR="00F56B56" w:rsidRDefault="00F56B56" w:rsidP="00F56B56">
      <w:r w:rsidRPr="00A1343B">
        <w:rPr>
          <w:noProof/>
        </w:rPr>
        <w:lastRenderedPageBreak/>
        <w:drawing>
          <wp:inline distT="0" distB="0" distL="0" distR="0" wp14:anchorId="1F14EAFE" wp14:editId="0087DFC1">
            <wp:extent cx="4800600" cy="359888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2860" cy="3600579"/>
                    </a:xfrm>
                    <a:prstGeom prst="rect">
                      <a:avLst/>
                    </a:prstGeom>
                    <a:noFill/>
                    <a:ln>
                      <a:noFill/>
                    </a:ln>
                  </pic:spPr>
                </pic:pic>
              </a:graphicData>
            </a:graphic>
          </wp:inline>
        </w:drawing>
      </w:r>
    </w:p>
    <w:p w14:paraId="0F15BA1C" w14:textId="2B7B45EC" w:rsidR="00F56B56" w:rsidRDefault="00F56B56" w:rsidP="00F56B56">
      <w:pPr>
        <w:jc w:val="center"/>
        <w:rPr>
          <w:b/>
        </w:rPr>
      </w:pPr>
      <w:bookmarkStart w:id="6" w:name="_Ref470180863"/>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2</w:t>
      </w:r>
      <w:r w:rsidRPr="00296F97">
        <w:rPr>
          <w:i/>
          <w:color w:val="000000" w:themeColor="text1"/>
        </w:rPr>
        <w:fldChar w:fldCharType="end"/>
      </w:r>
      <w:bookmarkEnd w:id="6"/>
      <w:r>
        <w:rPr>
          <w:b/>
        </w:rPr>
        <w:t>: TDL-A 100 ns, 1 PRB different payloads and resource allocations</w:t>
      </w:r>
      <w:r w:rsidRPr="003E41D9">
        <w:rPr>
          <w:b/>
        </w:rPr>
        <w:t xml:space="preserve">. </w:t>
      </w:r>
    </w:p>
    <w:p w14:paraId="4F917181" w14:textId="77777777" w:rsidR="00F56B56" w:rsidRPr="004703AF" w:rsidRDefault="00F56B56" w:rsidP="00F56B56"/>
    <w:p w14:paraId="19BC3795" w14:textId="77777777" w:rsidR="00F56B56" w:rsidRDefault="00F56B56" w:rsidP="00F56B56">
      <w:pPr>
        <w:jc w:val="both"/>
      </w:pPr>
      <w:r w:rsidRPr="00A1343B">
        <w:rPr>
          <w:noProof/>
        </w:rPr>
        <w:drawing>
          <wp:inline distT="0" distB="0" distL="0" distR="0" wp14:anchorId="779F9B8B" wp14:editId="411F18AF">
            <wp:extent cx="4810125" cy="360602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4520" cy="3616815"/>
                    </a:xfrm>
                    <a:prstGeom prst="rect">
                      <a:avLst/>
                    </a:prstGeom>
                    <a:noFill/>
                    <a:ln>
                      <a:noFill/>
                    </a:ln>
                  </pic:spPr>
                </pic:pic>
              </a:graphicData>
            </a:graphic>
          </wp:inline>
        </w:drawing>
      </w:r>
    </w:p>
    <w:p w14:paraId="64AD212C" w14:textId="1F211B79" w:rsidR="00F56B56" w:rsidRDefault="00F56B56" w:rsidP="00F56B56">
      <w:pPr>
        <w:jc w:val="center"/>
        <w:rPr>
          <w:b/>
        </w:rPr>
      </w:pPr>
      <w:bookmarkStart w:id="7" w:name="_Ref470180866"/>
      <w:r w:rsidRPr="00296F97">
        <w:rPr>
          <w:color w:val="000000" w:themeColor="text1"/>
        </w:rPr>
        <w:t xml:space="preserve">Figure </w:t>
      </w:r>
      <w:r w:rsidRPr="00631645">
        <w:rPr>
          <w:color w:val="000000" w:themeColor="text1"/>
        </w:rPr>
        <w:fldChar w:fldCharType="begin"/>
      </w:r>
      <w:r w:rsidRPr="00631645">
        <w:rPr>
          <w:color w:val="000000" w:themeColor="text1"/>
        </w:rPr>
        <w:instrText xml:space="preserve"> SEQ Figure \* ARABIC </w:instrText>
      </w:r>
      <w:r w:rsidRPr="00631645">
        <w:rPr>
          <w:color w:val="000000" w:themeColor="text1"/>
        </w:rPr>
        <w:fldChar w:fldCharType="separate"/>
      </w:r>
      <w:r>
        <w:rPr>
          <w:noProof/>
          <w:color w:val="000000" w:themeColor="text1"/>
        </w:rPr>
        <w:t>3</w:t>
      </w:r>
      <w:r w:rsidRPr="00631645">
        <w:rPr>
          <w:color w:val="000000" w:themeColor="text1"/>
        </w:rPr>
        <w:fldChar w:fldCharType="end"/>
      </w:r>
      <w:bookmarkEnd w:id="7"/>
      <w:r w:rsidRPr="00631645">
        <w:rPr>
          <w:b/>
        </w:rPr>
        <w:t>:</w:t>
      </w:r>
      <w:r>
        <w:rPr>
          <w:b/>
        </w:rPr>
        <w:t xml:space="preserve"> TDL-A 3</w:t>
      </w:r>
      <w:r w:rsidRPr="003E41D9">
        <w:rPr>
          <w:b/>
        </w:rPr>
        <w:t>00 ns</w:t>
      </w:r>
      <w:r>
        <w:rPr>
          <w:b/>
        </w:rPr>
        <w:t>, 1 PRB different payloads and resource allocations</w:t>
      </w:r>
      <w:r w:rsidRPr="003E41D9">
        <w:rPr>
          <w:b/>
        </w:rPr>
        <w:t>.</w:t>
      </w:r>
    </w:p>
    <w:p w14:paraId="60DE9137" w14:textId="77777777" w:rsidR="00F56B56" w:rsidRPr="004703AF" w:rsidRDefault="00F56B56" w:rsidP="00F56B56"/>
    <w:p w14:paraId="5575CAF6" w14:textId="77777777" w:rsidR="00F56B56" w:rsidRDefault="00F56B56" w:rsidP="00F56B56">
      <w:pPr>
        <w:jc w:val="both"/>
      </w:pPr>
      <w:r w:rsidRPr="00A1343B">
        <w:rPr>
          <w:noProof/>
        </w:rPr>
        <w:lastRenderedPageBreak/>
        <w:drawing>
          <wp:inline distT="0" distB="0" distL="0" distR="0" wp14:anchorId="6102DA3F" wp14:editId="457B9993">
            <wp:extent cx="5171148" cy="38766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4849" cy="3879450"/>
                    </a:xfrm>
                    <a:prstGeom prst="rect">
                      <a:avLst/>
                    </a:prstGeom>
                    <a:noFill/>
                    <a:ln>
                      <a:noFill/>
                    </a:ln>
                  </pic:spPr>
                </pic:pic>
              </a:graphicData>
            </a:graphic>
          </wp:inline>
        </w:drawing>
      </w:r>
    </w:p>
    <w:p w14:paraId="22F8335C" w14:textId="75F737C2" w:rsidR="00F56B56" w:rsidRDefault="00F56B56" w:rsidP="00F56B56">
      <w:pPr>
        <w:jc w:val="center"/>
        <w:rPr>
          <w:b/>
        </w:rPr>
      </w:pPr>
      <w:bookmarkStart w:id="8" w:name="_Ref470180870"/>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4</w:t>
      </w:r>
      <w:r w:rsidRPr="00296F97">
        <w:rPr>
          <w:i/>
          <w:color w:val="000000" w:themeColor="text1"/>
        </w:rPr>
        <w:fldChar w:fldCharType="end"/>
      </w:r>
      <w:bookmarkEnd w:id="8"/>
      <w:r w:rsidRPr="003E41D9">
        <w:rPr>
          <w:b/>
        </w:rPr>
        <w:t>: TDL-A 10</w:t>
      </w:r>
      <w:r>
        <w:rPr>
          <w:b/>
        </w:rPr>
        <w:t>0</w:t>
      </w:r>
      <w:r w:rsidRPr="003E41D9">
        <w:rPr>
          <w:b/>
        </w:rPr>
        <w:t>0 ns</w:t>
      </w:r>
      <w:r>
        <w:rPr>
          <w:b/>
        </w:rPr>
        <w:t>, 1 PRB different payloads and resource allocations</w:t>
      </w:r>
      <w:r w:rsidRPr="003E41D9">
        <w:rPr>
          <w:b/>
        </w:rPr>
        <w:t>.</w:t>
      </w:r>
    </w:p>
    <w:p w14:paraId="26D70ACB" w14:textId="77777777" w:rsidR="00F56B56" w:rsidRDefault="00F56B56" w:rsidP="00F56B56">
      <w:pPr>
        <w:jc w:val="center"/>
        <w:rPr>
          <w:b/>
        </w:rPr>
      </w:pPr>
    </w:p>
    <w:p w14:paraId="22C5D455" w14:textId="77777777" w:rsidR="00F56B56" w:rsidRPr="00230354" w:rsidRDefault="00F56B56" w:rsidP="00F56B56">
      <w:pPr>
        <w:pStyle w:val="Heading3"/>
        <w:ind w:left="567" w:hanging="567"/>
        <w:rPr>
          <w:rFonts w:ascii="Times New Roman" w:hAnsi="Times New Roman"/>
          <w:spacing w:val="2"/>
          <w:sz w:val="20"/>
          <w:szCs w:val="20"/>
        </w:rPr>
      </w:pPr>
      <w:r>
        <w:rPr>
          <w:rStyle w:val="IvDbodytextChar"/>
          <w:rFonts w:ascii="Times New Roman" w:hAnsi="Times New Roman"/>
        </w:rPr>
        <w:t>4 PRB</w:t>
      </w:r>
    </w:p>
    <w:p w14:paraId="1A6F7867" w14:textId="31F140F8" w:rsidR="00F56B56" w:rsidRDefault="00F56B56" w:rsidP="00F56B56">
      <w:r>
        <w:fldChar w:fldCharType="begin"/>
      </w:r>
      <w:r>
        <w:instrText xml:space="preserve"> REF _Ref470181569 \h </w:instrText>
      </w:r>
      <w:r>
        <w:fldChar w:fldCharType="separate"/>
      </w:r>
      <w:r w:rsidRPr="00296F97">
        <w:rPr>
          <w:color w:val="000000" w:themeColor="text1"/>
        </w:rPr>
        <w:t xml:space="preserve">Figure </w:t>
      </w:r>
      <w:r>
        <w:rPr>
          <w:noProof/>
          <w:color w:val="000000" w:themeColor="text1"/>
        </w:rPr>
        <w:t>5</w:t>
      </w:r>
      <w:r>
        <w:fldChar w:fldCharType="end"/>
      </w:r>
      <w:r>
        <w:t xml:space="preserve">, </w:t>
      </w:r>
      <w:r>
        <w:fldChar w:fldCharType="begin"/>
      </w:r>
      <w:r>
        <w:instrText xml:space="preserve"> REF _Ref470181571 \h </w:instrText>
      </w:r>
      <w:r>
        <w:fldChar w:fldCharType="separate"/>
      </w:r>
      <w:r w:rsidRPr="00296F97">
        <w:rPr>
          <w:color w:val="000000" w:themeColor="text1"/>
        </w:rPr>
        <w:t xml:space="preserve">Figure </w:t>
      </w:r>
      <w:r>
        <w:rPr>
          <w:noProof/>
          <w:color w:val="000000" w:themeColor="text1"/>
        </w:rPr>
        <w:t>6</w:t>
      </w:r>
      <w:r>
        <w:fldChar w:fldCharType="end"/>
      </w:r>
      <w:r>
        <w:t xml:space="preserve"> and </w:t>
      </w:r>
      <w:r>
        <w:fldChar w:fldCharType="begin"/>
      </w:r>
      <w:r>
        <w:instrText xml:space="preserve"> REF _Ref470181574 \h </w:instrText>
      </w:r>
      <w:r>
        <w:fldChar w:fldCharType="separate"/>
      </w:r>
      <w:r w:rsidRPr="00296F97">
        <w:rPr>
          <w:color w:val="000000" w:themeColor="text1"/>
        </w:rPr>
        <w:t xml:space="preserve">Figure </w:t>
      </w:r>
      <w:r>
        <w:rPr>
          <w:noProof/>
          <w:color w:val="000000" w:themeColor="text1"/>
        </w:rPr>
        <w:t>7</w:t>
      </w:r>
      <w:r>
        <w:fldChar w:fldCharType="end"/>
      </w:r>
      <w:r>
        <w:t xml:space="preserve"> show PUCCH BER for different payloads for 4 PRB</w:t>
      </w:r>
      <w:r w:rsidR="00C84FEB">
        <w:t>. In these plots also the PUCCH length is varied (</w:t>
      </w:r>
      <w:r>
        <w:t>13 and 14 OFDM symbols</w:t>
      </w:r>
      <w:r w:rsidR="00C84FEB">
        <w:t>) to illustrate the design’s length flexibility. The assumed channel models are</w:t>
      </w:r>
      <w:r w:rsidRPr="003E41D9">
        <w:t xml:space="preserve"> TDL-A 100 ns</w:t>
      </w:r>
      <w:r>
        <w:t>, TDL-A 3</w:t>
      </w:r>
      <w:r w:rsidRPr="003E41D9">
        <w:t>00 ns</w:t>
      </w:r>
      <w:r>
        <w:t xml:space="preserve"> and TDL-A 1000 ns</w:t>
      </w:r>
      <w:r w:rsidR="00C84FEB">
        <w:t>,</w:t>
      </w:r>
      <w:r>
        <w:t xml:space="preserve"> respectively. </w:t>
      </w:r>
      <w:r w:rsidR="00523644">
        <w:t>The results show that the outlined design supports flexible resource allocations and payload sizes.</w:t>
      </w:r>
    </w:p>
    <w:p w14:paraId="416AD1BF" w14:textId="77777777" w:rsidR="00F56B56" w:rsidRPr="004703AF" w:rsidRDefault="00F56B56" w:rsidP="00F56B56">
      <w:r w:rsidRPr="00C92214">
        <w:rPr>
          <w:noProof/>
        </w:rPr>
        <w:lastRenderedPageBreak/>
        <w:drawing>
          <wp:inline distT="0" distB="0" distL="0" distR="0" wp14:anchorId="31BF6B74" wp14:editId="178A0CD2">
            <wp:extent cx="5143500" cy="385594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2228" cy="3862490"/>
                    </a:xfrm>
                    <a:prstGeom prst="rect">
                      <a:avLst/>
                    </a:prstGeom>
                    <a:noFill/>
                    <a:ln>
                      <a:noFill/>
                    </a:ln>
                  </pic:spPr>
                </pic:pic>
              </a:graphicData>
            </a:graphic>
          </wp:inline>
        </w:drawing>
      </w:r>
    </w:p>
    <w:p w14:paraId="39FD6D6B" w14:textId="77777777" w:rsidR="00F56B56" w:rsidRDefault="00F56B56" w:rsidP="00F56B56">
      <w:pPr>
        <w:jc w:val="center"/>
      </w:pPr>
    </w:p>
    <w:p w14:paraId="4A5B8454" w14:textId="00B740F7" w:rsidR="00F56B56" w:rsidRDefault="00F56B56" w:rsidP="00F56B56">
      <w:pPr>
        <w:jc w:val="center"/>
        <w:rPr>
          <w:b/>
        </w:rPr>
      </w:pPr>
      <w:bookmarkStart w:id="9" w:name="_Ref470181569"/>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5</w:t>
      </w:r>
      <w:r w:rsidRPr="00296F97">
        <w:rPr>
          <w:i/>
          <w:color w:val="000000" w:themeColor="text1"/>
        </w:rPr>
        <w:fldChar w:fldCharType="end"/>
      </w:r>
      <w:bookmarkEnd w:id="9"/>
      <w:r w:rsidRPr="003E41D9">
        <w:rPr>
          <w:b/>
        </w:rPr>
        <w:t>: TDL-A 100 ns</w:t>
      </w:r>
      <w:r>
        <w:rPr>
          <w:b/>
        </w:rPr>
        <w:t>, 4 PRB different payloads and 13 or 14 OFDM symbols for PUCCH</w:t>
      </w:r>
      <w:r w:rsidRPr="003E41D9">
        <w:rPr>
          <w:b/>
        </w:rPr>
        <w:t>.</w:t>
      </w:r>
    </w:p>
    <w:p w14:paraId="33F057EB" w14:textId="77777777" w:rsidR="00F56B56" w:rsidRDefault="00F56B56" w:rsidP="00F56B56">
      <w:pPr>
        <w:jc w:val="center"/>
        <w:rPr>
          <w:b/>
        </w:rPr>
      </w:pPr>
    </w:p>
    <w:p w14:paraId="26699E33" w14:textId="77777777" w:rsidR="00F56B56" w:rsidRDefault="00F56B56" w:rsidP="00F56B56">
      <w:pPr>
        <w:jc w:val="center"/>
        <w:rPr>
          <w:b/>
        </w:rPr>
      </w:pPr>
    </w:p>
    <w:p w14:paraId="3CE6DD79" w14:textId="77777777" w:rsidR="00F56B56" w:rsidRPr="004703AF" w:rsidRDefault="00F56B56" w:rsidP="00F56B56"/>
    <w:p w14:paraId="7FCB47B7" w14:textId="77777777" w:rsidR="00F56B56" w:rsidRDefault="00F56B56" w:rsidP="00F56B56">
      <w:pPr>
        <w:jc w:val="both"/>
      </w:pPr>
      <w:r w:rsidRPr="00A1343B">
        <w:rPr>
          <w:noProof/>
        </w:rPr>
        <w:drawing>
          <wp:inline distT="0" distB="0" distL="0" distR="0" wp14:anchorId="261A994D" wp14:editId="6577DD9C">
            <wp:extent cx="4971247" cy="37268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2129" cy="3734973"/>
                    </a:xfrm>
                    <a:prstGeom prst="rect">
                      <a:avLst/>
                    </a:prstGeom>
                    <a:noFill/>
                    <a:ln>
                      <a:noFill/>
                    </a:ln>
                  </pic:spPr>
                </pic:pic>
              </a:graphicData>
            </a:graphic>
          </wp:inline>
        </w:drawing>
      </w:r>
    </w:p>
    <w:p w14:paraId="348B32BD" w14:textId="69C32EF3" w:rsidR="00F56B56" w:rsidRDefault="00F56B56" w:rsidP="00F56B56">
      <w:pPr>
        <w:jc w:val="center"/>
        <w:rPr>
          <w:b/>
        </w:rPr>
      </w:pPr>
      <w:bookmarkStart w:id="10" w:name="_Ref470181571"/>
      <w:r w:rsidRPr="00296F97">
        <w:rPr>
          <w:color w:val="000000" w:themeColor="text1"/>
        </w:rPr>
        <w:t xml:space="preserve">Figure </w:t>
      </w:r>
      <w:r w:rsidRPr="00631645">
        <w:rPr>
          <w:color w:val="000000" w:themeColor="text1"/>
        </w:rPr>
        <w:fldChar w:fldCharType="begin"/>
      </w:r>
      <w:r w:rsidRPr="00631645">
        <w:rPr>
          <w:color w:val="000000" w:themeColor="text1"/>
        </w:rPr>
        <w:instrText xml:space="preserve"> SEQ Figure \* ARABIC </w:instrText>
      </w:r>
      <w:r w:rsidRPr="00631645">
        <w:rPr>
          <w:color w:val="000000" w:themeColor="text1"/>
        </w:rPr>
        <w:fldChar w:fldCharType="separate"/>
      </w:r>
      <w:r>
        <w:rPr>
          <w:noProof/>
          <w:color w:val="000000" w:themeColor="text1"/>
        </w:rPr>
        <w:t>6</w:t>
      </w:r>
      <w:r w:rsidRPr="00631645">
        <w:rPr>
          <w:color w:val="000000" w:themeColor="text1"/>
        </w:rPr>
        <w:fldChar w:fldCharType="end"/>
      </w:r>
      <w:bookmarkEnd w:id="10"/>
      <w:r w:rsidRPr="00631645">
        <w:rPr>
          <w:b/>
        </w:rPr>
        <w:t>:</w:t>
      </w:r>
      <w:r>
        <w:rPr>
          <w:b/>
        </w:rPr>
        <w:t xml:space="preserve"> TDL-A 3</w:t>
      </w:r>
      <w:r w:rsidRPr="003E41D9">
        <w:rPr>
          <w:b/>
        </w:rPr>
        <w:t>00 ns</w:t>
      </w:r>
      <w:r>
        <w:rPr>
          <w:b/>
        </w:rPr>
        <w:t>, 4 PRB different payloads and 13 or 14 OFDM symbols for PUCCH</w:t>
      </w:r>
      <w:r w:rsidRPr="003E41D9">
        <w:rPr>
          <w:b/>
        </w:rPr>
        <w:t>.</w:t>
      </w:r>
    </w:p>
    <w:p w14:paraId="5B264EDB" w14:textId="77777777" w:rsidR="00F56B56" w:rsidRDefault="00F56B56" w:rsidP="00F56B56">
      <w:pPr>
        <w:jc w:val="center"/>
        <w:rPr>
          <w:b/>
        </w:rPr>
      </w:pPr>
    </w:p>
    <w:p w14:paraId="67AC0B5C" w14:textId="77777777" w:rsidR="00F56B56" w:rsidRPr="004703AF" w:rsidRDefault="00F56B56" w:rsidP="00F56B56"/>
    <w:p w14:paraId="4E3CC687" w14:textId="77777777" w:rsidR="00F56B56" w:rsidRDefault="00F56B56" w:rsidP="00F56B56">
      <w:pPr>
        <w:jc w:val="both"/>
      </w:pPr>
      <w:r w:rsidRPr="00A1343B">
        <w:rPr>
          <w:noProof/>
        </w:rPr>
        <w:lastRenderedPageBreak/>
        <w:drawing>
          <wp:inline distT="0" distB="0" distL="0" distR="0" wp14:anchorId="427DA42E" wp14:editId="691051E0">
            <wp:extent cx="4791075" cy="359174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00913" cy="3599119"/>
                    </a:xfrm>
                    <a:prstGeom prst="rect">
                      <a:avLst/>
                    </a:prstGeom>
                    <a:noFill/>
                    <a:ln>
                      <a:noFill/>
                    </a:ln>
                  </pic:spPr>
                </pic:pic>
              </a:graphicData>
            </a:graphic>
          </wp:inline>
        </w:drawing>
      </w:r>
    </w:p>
    <w:p w14:paraId="0C98F76C" w14:textId="0A57289D" w:rsidR="00F56B56" w:rsidRDefault="00F56B56" w:rsidP="00F56B56">
      <w:pPr>
        <w:jc w:val="center"/>
        <w:rPr>
          <w:b/>
        </w:rPr>
      </w:pPr>
      <w:bookmarkStart w:id="11" w:name="_Ref470181574"/>
      <w:r w:rsidRPr="00296F97">
        <w:rPr>
          <w:color w:val="000000" w:themeColor="text1"/>
        </w:rPr>
        <w:t xml:space="preserve">Figure </w:t>
      </w:r>
      <w:r w:rsidRPr="00296F97">
        <w:rPr>
          <w:i/>
          <w:color w:val="000000" w:themeColor="text1"/>
        </w:rPr>
        <w:fldChar w:fldCharType="begin"/>
      </w:r>
      <w:r w:rsidRPr="00296F97">
        <w:rPr>
          <w:color w:val="000000" w:themeColor="text1"/>
        </w:rPr>
        <w:instrText xml:space="preserve"> SEQ Figure \* ARABIC </w:instrText>
      </w:r>
      <w:r w:rsidRPr="00296F97">
        <w:rPr>
          <w:i/>
          <w:color w:val="000000" w:themeColor="text1"/>
        </w:rPr>
        <w:fldChar w:fldCharType="separate"/>
      </w:r>
      <w:r>
        <w:rPr>
          <w:noProof/>
          <w:color w:val="000000" w:themeColor="text1"/>
        </w:rPr>
        <w:t>7</w:t>
      </w:r>
      <w:r w:rsidRPr="00296F97">
        <w:rPr>
          <w:i/>
          <w:color w:val="000000" w:themeColor="text1"/>
        </w:rPr>
        <w:fldChar w:fldCharType="end"/>
      </w:r>
      <w:bookmarkEnd w:id="11"/>
      <w:r w:rsidRPr="003E41D9">
        <w:rPr>
          <w:b/>
        </w:rPr>
        <w:t>: TDL-A 1</w:t>
      </w:r>
      <w:r>
        <w:rPr>
          <w:b/>
        </w:rPr>
        <w:t>0</w:t>
      </w:r>
      <w:r w:rsidRPr="003E41D9">
        <w:rPr>
          <w:b/>
        </w:rPr>
        <w:t>00 ns</w:t>
      </w:r>
      <w:r>
        <w:rPr>
          <w:b/>
        </w:rPr>
        <w:t>, 4 PRB different payloads and 13 or 14 OFDM symbols for PUCCH</w:t>
      </w:r>
      <w:r w:rsidRPr="003E41D9">
        <w:rPr>
          <w:b/>
        </w:rPr>
        <w:t>.</w:t>
      </w:r>
    </w:p>
    <w:p w14:paraId="63589D8F" w14:textId="77777777" w:rsidR="00F56B56" w:rsidRDefault="00F56B56" w:rsidP="00F56B56">
      <w:pPr>
        <w:pStyle w:val="BodyText"/>
      </w:pPr>
    </w:p>
    <w:p w14:paraId="23BF8BEE" w14:textId="3659C8EC" w:rsidR="00467032" w:rsidRDefault="00467032" w:rsidP="00A217EB">
      <w:pPr>
        <w:pStyle w:val="Heading1"/>
        <w:spacing w:before="180"/>
        <w:ind w:left="562" w:hanging="562"/>
      </w:pPr>
      <w:r>
        <w:t>Conclusion</w:t>
      </w:r>
    </w:p>
    <w:p w14:paraId="5B6B1FA6" w14:textId="18BD25EF" w:rsidR="00467032" w:rsidRDefault="00CE7EAB" w:rsidP="00293521">
      <w:pPr>
        <w:pStyle w:val="BodyText"/>
      </w:pPr>
      <w:r>
        <w:t>In this contribution we outline a design for long PUCCH for medium to large payload sizes. The proposed design enables multiplexing of multiple PUCCH</w:t>
      </w:r>
      <w:r w:rsidR="00EA6244">
        <w:t>s</w:t>
      </w:r>
      <w:r>
        <w:t xml:space="preserve"> onto the same time-frequency resource and covers a large range of payload sizes via </w:t>
      </w:r>
      <w:r w:rsidR="00EA6244">
        <w:t xml:space="preserve">variable </w:t>
      </w:r>
      <w:r>
        <w:t>bandwidth.</w:t>
      </w:r>
      <w:r w:rsidR="00C84FEB">
        <w:t xml:space="preserve"> The design is also flexible w.r.t. to PUCCH length.</w:t>
      </w:r>
    </w:p>
    <w:p w14:paraId="17B4ED6F" w14:textId="77777777" w:rsidR="00CE7EAB" w:rsidRPr="00CE7EAB" w:rsidRDefault="00CE7EAB" w:rsidP="00CE7EAB">
      <w:pPr>
        <w:pStyle w:val="BodyText"/>
        <w:rPr>
          <w:b/>
          <w:i/>
        </w:rPr>
      </w:pPr>
      <w:r w:rsidRPr="00CE7EAB">
        <w:rPr>
          <w:b/>
          <w:i/>
        </w:rPr>
        <w:t xml:space="preserve">Proposal: Consider to base long PUCCH for medium to large payload sizes on the design outlined in this contribution.  </w:t>
      </w:r>
    </w:p>
    <w:p w14:paraId="37AA0B62" w14:textId="77777777" w:rsidR="00C1560A" w:rsidRDefault="00017FF6" w:rsidP="00017FF6">
      <w:pPr>
        <w:pStyle w:val="Heading1"/>
        <w:numPr>
          <w:ilvl w:val="0"/>
          <w:numId w:val="0"/>
        </w:numPr>
        <w:spacing w:before="180"/>
      </w:pPr>
      <w:r>
        <w:t>References</w:t>
      </w:r>
    </w:p>
    <w:p w14:paraId="7C8AEFC3" w14:textId="3C432DBE" w:rsidR="0027639E" w:rsidRDefault="0027639E" w:rsidP="00017FF6">
      <w:pPr>
        <w:pStyle w:val="BodyText"/>
        <w:numPr>
          <w:ilvl w:val="0"/>
          <w:numId w:val="11"/>
        </w:numPr>
        <w:ind w:left="426" w:hanging="426"/>
      </w:pPr>
      <w:bookmarkStart w:id="12" w:name="_Ref470090759"/>
      <w:bookmarkStart w:id="13" w:name="_Ref469998882"/>
      <w:r>
        <w:t>“RAN1 Chairman’s Notes”, 3GPP TSG RAN WG1 Meeting #86, August 2016.</w:t>
      </w:r>
      <w:bookmarkEnd w:id="12"/>
    </w:p>
    <w:p w14:paraId="7A0E3726" w14:textId="17896C00" w:rsidR="00017FF6" w:rsidRPr="00B1053B" w:rsidRDefault="0087778E" w:rsidP="00017FF6">
      <w:pPr>
        <w:pStyle w:val="BodyText"/>
        <w:numPr>
          <w:ilvl w:val="0"/>
          <w:numId w:val="11"/>
        </w:numPr>
        <w:ind w:left="426" w:hanging="426"/>
      </w:pPr>
      <w:r>
        <w:t xml:space="preserve"> </w:t>
      </w:r>
      <w:bookmarkStart w:id="14" w:name="_Ref470090724"/>
      <w:r w:rsidR="00017FF6" w:rsidRPr="00B1053B">
        <w:t>“RAN1 Chairman’s Notes”, 3GPP TSG RAN WG1 Meeting #87, November 2016.</w:t>
      </w:r>
      <w:bookmarkEnd w:id="13"/>
      <w:bookmarkEnd w:id="14"/>
    </w:p>
    <w:p w14:paraId="0E00E836" w14:textId="78261FC6" w:rsidR="0027639E" w:rsidRPr="00B1053B" w:rsidRDefault="0027639E" w:rsidP="00017FF6">
      <w:pPr>
        <w:pStyle w:val="BodyText"/>
        <w:numPr>
          <w:ilvl w:val="0"/>
          <w:numId w:val="11"/>
        </w:numPr>
        <w:ind w:left="426" w:hanging="426"/>
      </w:pPr>
      <w:bookmarkStart w:id="15" w:name="_Ref470090805"/>
      <w:r w:rsidRPr="00B1053B">
        <w:t>R1-17</w:t>
      </w:r>
      <w:r w:rsidR="00B1053B" w:rsidRPr="00B1053B">
        <w:t>01124</w:t>
      </w:r>
      <w:r w:rsidRPr="00B1053B">
        <w:t xml:space="preserve">, “On </w:t>
      </w:r>
      <w:r w:rsidR="00B1053B" w:rsidRPr="00B1053B">
        <w:t>L</w:t>
      </w:r>
      <w:r w:rsidRPr="00B1053B">
        <w:t>ong PUCCH”, Ericsson.</w:t>
      </w:r>
      <w:bookmarkEnd w:id="15"/>
    </w:p>
    <w:p w14:paraId="11181ADA" w14:textId="4F612DE7" w:rsidR="00F56B56" w:rsidRPr="00B1053B" w:rsidRDefault="00F56B56" w:rsidP="00017FF6">
      <w:pPr>
        <w:pStyle w:val="BodyText"/>
        <w:numPr>
          <w:ilvl w:val="0"/>
          <w:numId w:val="11"/>
        </w:numPr>
        <w:ind w:left="426" w:hanging="426"/>
      </w:pPr>
      <w:bookmarkStart w:id="16" w:name="_Ref470175484"/>
      <w:r w:rsidRPr="00B1053B">
        <w:rPr>
          <w:spacing w:val="2"/>
        </w:rPr>
        <w:t>TR 38.900 (V14.0.0), “Study on channel model for frequency spectrum above 6 GHz (Release 14)”, 3GPP, 2016</w:t>
      </w:r>
      <w:bookmarkEnd w:id="16"/>
    </w:p>
    <w:sectPr w:rsidR="00F56B56" w:rsidRPr="00B1053B"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B069C0"/>
    <w:multiLevelType w:val="hybridMultilevel"/>
    <w:tmpl w:val="74F6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AB1721"/>
    <w:multiLevelType w:val="hybridMultilevel"/>
    <w:tmpl w:val="F676A046"/>
    <w:lvl w:ilvl="0" w:tplc="1C540EBA">
      <w:start w:val="1"/>
      <w:numFmt w:val="bullet"/>
      <w:lvlText w:val="•"/>
      <w:lvlJc w:val="left"/>
      <w:pPr>
        <w:tabs>
          <w:tab w:val="num" w:pos="1080"/>
        </w:tabs>
        <w:ind w:left="1080" w:hanging="360"/>
      </w:pPr>
      <w:rPr>
        <w:rFonts w:ascii="Arial" w:hAnsi="Arial" w:hint="default"/>
      </w:rPr>
    </w:lvl>
    <w:lvl w:ilvl="1" w:tplc="420089C2">
      <w:start w:val="2283"/>
      <w:numFmt w:val="bullet"/>
      <w:lvlText w:val="–"/>
      <w:lvlJc w:val="left"/>
      <w:pPr>
        <w:tabs>
          <w:tab w:val="num" w:pos="1800"/>
        </w:tabs>
        <w:ind w:left="1800" w:hanging="360"/>
      </w:pPr>
      <w:rPr>
        <w:rFonts w:ascii="Arial" w:hAnsi="Arial" w:hint="default"/>
      </w:rPr>
    </w:lvl>
    <w:lvl w:ilvl="2" w:tplc="7CEA9CD4">
      <w:start w:val="2283"/>
      <w:numFmt w:val="bullet"/>
      <w:lvlText w:val="•"/>
      <w:lvlJc w:val="left"/>
      <w:pPr>
        <w:tabs>
          <w:tab w:val="num" w:pos="2520"/>
        </w:tabs>
        <w:ind w:left="2520" w:hanging="360"/>
      </w:pPr>
      <w:rPr>
        <w:rFonts w:ascii="Arial" w:hAnsi="Arial" w:hint="default"/>
      </w:rPr>
    </w:lvl>
    <w:lvl w:ilvl="3" w:tplc="0A7A6DF8">
      <w:start w:val="1"/>
      <w:numFmt w:val="bullet"/>
      <w:lvlText w:val="•"/>
      <w:lvlJc w:val="left"/>
      <w:pPr>
        <w:tabs>
          <w:tab w:val="num" w:pos="3240"/>
        </w:tabs>
        <w:ind w:left="3240" w:hanging="360"/>
      </w:pPr>
      <w:rPr>
        <w:rFonts w:ascii="Arial" w:hAnsi="Arial" w:hint="default"/>
      </w:rPr>
    </w:lvl>
    <w:lvl w:ilvl="4" w:tplc="3F004DE2" w:tentative="1">
      <w:start w:val="1"/>
      <w:numFmt w:val="bullet"/>
      <w:lvlText w:val="•"/>
      <w:lvlJc w:val="left"/>
      <w:pPr>
        <w:tabs>
          <w:tab w:val="num" w:pos="3960"/>
        </w:tabs>
        <w:ind w:left="3960" w:hanging="360"/>
      </w:pPr>
      <w:rPr>
        <w:rFonts w:ascii="Arial" w:hAnsi="Arial" w:hint="default"/>
      </w:rPr>
    </w:lvl>
    <w:lvl w:ilvl="5" w:tplc="3FA2755C" w:tentative="1">
      <w:start w:val="1"/>
      <w:numFmt w:val="bullet"/>
      <w:lvlText w:val="•"/>
      <w:lvlJc w:val="left"/>
      <w:pPr>
        <w:tabs>
          <w:tab w:val="num" w:pos="4680"/>
        </w:tabs>
        <w:ind w:left="4680" w:hanging="360"/>
      </w:pPr>
      <w:rPr>
        <w:rFonts w:ascii="Arial" w:hAnsi="Arial" w:hint="default"/>
      </w:rPr>
    </w:lvl>
    <w:lvl w:ilvl="6" w:tplc="AD226188" w:tentative="1">
      <w:start w:val="1"/>
      <w:numFmt w:val="bullet"/>
      <w:lvlText w:val="•"/>
      <w:lvlJc w:val="left"/>
      <w:pPr>
        <w:tabs>
          <w:tab w:val="num" w:pos="5400"/>
        </w:tabs>
        <w:ind w:left="5400" w:hanging="360"/>
      </w:pPr>
      <w:rPr>
        <w:rFonts w:ascii="Arial" w:hAnsi="Arial" w:hint="default"/>
      </w:rPr>
    </w:lvl>
    <w:lvl w:ilvl="7" w:tplc="3DD8D60A" w:tentative="1">
      <w:start w:val="1"/>
      <w:numFmt w:val="bullet"/>
      <w:lvlText w:val="•"/>
      <w:lvlJc w:val="left"/>
      <w:pPr>
        <w:tabs>
          <w:tab w:val="num" w:pos="6120"/>
        </w:tabs>
        <w:ind w:left="6120" w:hanging="360"/>
      </w:pPr>
      <w:rPr>
        <w:rFonts w:ascii="Arial" w:hAnsi="Arial" w:hint="default"/>
      </w:rPr>
    </w:lvl>
    <w:lvl w:ilvl="8" w:tplc="F77C0914"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FA3117"/>
    <w:multiLevelType w:val="hybridMultilevel"/>
    <w:tmpl w:val="EFC6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8"/>
  </w:num>
  <w:num w:numId="3">
    <w:abstractNumId w:val="7"/>
  </w:num>
  <w:num w:numId="4">
    <w:abstractNumId w:val="11"/>
  </w:num>
  <w:num w:numId="5">
    <w:abstractNumId w:val="2"/>
  </w:num>
  <w:num w:numId="6">
    <w:abstractNumId w:val="3"/>
  </w:num>
  <w:num w:numId="7">
    <w:abstractNumId w:val="0"/>
  </w:num>
  <w:num w:numId="8">
    <w:abstractNumId w:val="1"/>
  </w:num>
  <w:num w:numId="9">
    <w:abstractNumId w:val="4"/>
  </w:num>
  <w:num w:numId="10">
    <w:abstractNumId w:val="12"/>
  </w:num>
  <w:num w:numId="11">
    <w:abstractNumId w:val="6"/>
  </w:num>
  <w:num w:numId="12">
    <w:abstractNumId w:val="10"/>
  </w:num>
  <w:num w:numId="13">
    <w:abstractNumId w:val="9"/>
  </w:num>
  <w:num w:numId="14">
    <w:abstractNumId w:val="5"/>
  </w:num>
  <w:num w:numId="15">
    <w:abstractNumId w:val="12"/>
  </w:num>
  <w:num w:numId="16">
    <w:abstractNumId w:val="12"/>
  </w:num>
  <w:num w:numId="17">
    <w:abstractNumId w:val="12"/>
  </w:num>
  <w:num w:numId="18">
    <w:abstractNumId w:val="1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032"/>
    <w:rsid w:val="000032FD"/>
    <w:rsid w:val="00016031"/>
    <w:rsid w:val="00017FF6"/>
    <w:rsid w:val="000B16E0"/>
    <w:rsid w:val="00141F21"/>
    <w:rsid w:val="00194FCD"/>
    <w:rsid w:val="001F1387"/>
    <w:rsid w:val="00200ABA"/>
    <w:rsid w:val="0027639E"/>
    <w:rsid w:val="00293521"/>
    <w:rsid w:val="00296F97"/>
    <w:rsid w:val="00301ACD"/>
    <w:rsid w:val="0034475B"/>
    <w:rsid w:val="003A5F7C"/>
    <w:rsid w:val="004104CA"/>
    <w:rsid w:val="00467032"/>
    <w:rsid w:val="00477F90"/>
    <w:rsid w:val="00523644"/>
    <w:rsid w:val="005D5A17"/>
    <w:rsid w:val="005E324A"/>
    <w:rsid w:val="00657F2B"/>
    <w:rsid w:val="00660601"/>
    <w:rsid w:val="006A286A"/>
    <w:rsid w:val="006E6D9A"/>
    <w:rsid w:val="0079461C"/>
    <w:rsid w:val="007C7D1E"/>
    <w:rsid w:val="00825A6B"/>
    <w:rsid w:val="00871051"/>
    <w:rsid w:val="0087778E"/>
    <w:rsid w:val="008A0342"/>
    <w:rsid w:val="008A4DD0"/>
    <w:rsid w:val="00977890"/>
    <w:rsid w:val="009D0410"/>
    <w:rsid w:val="00A00DB5"/>
    <w:rsid w:val="00A01424"/>
    <w:rsid w:val="00A217EB"/>
    <w:rsid w:val="00A65AA2"/>
    <w:rsid w:val="00AB1564"/>
    <w:rsid w:val="00AE342D"/>
    <w:rsid w:val="00AF1656"/>
    <w:rsid w:val="00B1053B"/>
    <w:rsid w:val="00B273E1"/>
    <w:rsid w:val="00B368D9"/>
    <w:rsid w:val="00B569B7"/>
    <w:rsid w:val="00B850F5"/>
    <w:rsid w:val="00C1560A"/>
    <w:rsid w:val="00C62894"/>
    <w:rsid w:val="00C84FEB"/>
    <w:rsid w:val="00CB46D6"/>
    <w:rsid w:val="00CE7EAB"/>
    <w:rsid w:val="00CF672C"/>
    <w:rsid w:val="00D04D16"/>
    <w:rsid w:val="00D40326"/>
    <w:rsid w:val="00D4499C"/>
    <w:rsid w:val="00D577BB"/>
    <w:rsid w:val="00E17B80"/>
    <w:rsid w:val="00E33388"/>
    <w:rsid w:val="00EA6244"/>
    <w:rsid w:val="00F56B56"/>
    <w:rsid w:val="00F800A8"/>
    <w:rsid w:val="00F92325"/>
    <w:rsid w:val="00FC63CD"/>
    <w:rsid w:val="00FE6EC7"/>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6D4B2"/>
  <w15:chartTrackingRefBased/>
  <w15:docId w15:val="{92642199-02A4-4ECD-89ED-61D0392D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7032"/>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67032"/>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467032"/>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032"/>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46703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017FF6"/>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6703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46703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67032"/>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7032"/>
    <w:rPr>
      <w:rFonts w:ascii="Times New Roman" w:eastAsia="MS Mincho"/>
      <w:b/>
      <w:bCs/>
      <w:sz w:val="28"/>
      <w:szCs w:val="28"/>
    </w:rPr>
  </w:style>
  <w:style w:type="paragraph" w:styleId="BodyText">
    <w:name w:val="Body Text"/>
    <w:aliases w:val="bt"/>
    <w:basedOn w:val="Normal"/>
    <w:link w:val="BodyTextChar"/>
    <w:rsid w:val="00467032"/>
    <w:pPr>
      <w:spacing w:after="120"/>
      <w:jc w:val="both"/>
    </w:pPr>
    <w:rPr>
      <w:rFonts w:eastAsia="MS Mincho"/>
    </w:rPr>
  </w:style>
  <w:style w:type="character" w:customStyle="1" w:styleId="BodyTextChar">
    <w:name w:val="Body Text Char"/>
    <w:aliases w:val="bt Char"/>
    <w:basedOn w:val="DefaultParagraphFont"/>
    <w:link w:val="BodyText"/>
    <w:rsid w:val="00467032"/>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6703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67032"/>
    <w:rPr>
      <w:rFonts w:ascii="Arial" w:eastAsia="MS Mincho" w:hAnsi="Arial"/>
      <w:b/>
      <w:sz w:val="20"/>
      <w:szCs w:val="24"/>
    </w:rPr>
  </w:style>
  <w:style w:type="character" w:customStyle="1" w:styleId="Heading5Char">
    <w:name w:val="Heading 5 Char"/>
    <w:basedOn w:val="DefaultParagraphFont"/>
    <w:link w:val="Heading5"/>
    <w:uiPriority w:val="9"/>
    <w:rsid w:val="00017FF6"/>
    <w:rPr>
      <w:rFonts w:asciiTheme="majorHAnsi" w:eastAsiaTheme="majorEastAsia" w:hAnsiTheme="majorHAnsi" w:cstheme="majorBidi"/>
      <w:color w:val="365F91" w:themeColor="accent1" w:themeShade="BF"/>
      <w:sz w:val="20"/>
      <w:szCs w:val="24"/>
    </w:rPr>
  </w:style>
  <w:style w:type="paragraph" w:styleId="Caption">
    <w:name w:val="caption"/>
    <w:basedOn w:val="Normal"/>
    <w:next w:val="Normal"/>
    <w:unhideWhenUsed/>
    <w:qFormat/>
    <w:rsid w:val="000032FD"/>
    <w:pPr>
      <w:spacing w:after="200"/>
    </w:pPr>
    <w:rPr>
      <w:i/>
      <w:iCs/>
      <w:color w:val="1F497D" w:themeColor="text2"/>
      <w:sz w:val="18"/>
      <w:szCs w:val="18"/>
    </w:rPr>
  </w:style>
  <w:style w:type="paragraph" w:customStyle="1" w:styleId="IvDbodytext">
    <w:name w:val="IvD bodytext"/>
    <w:basedOn w:val="BodyText"/>
    <w:link w:val="IvDbodytextChar"/>
    <w:qFormat/>
    <w:rsid w:val="00FE6EC7"/>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rPr>
  </w:style>
  <w:style w:type="character" w:customStyle="1" w:styleId="IvDbodytextChar">
    <w:name w:val="IvD bodytext Char"/>
    <w:basedOn w:val="BodyTextChar"/>
    <w:link w:val="IvDbodytext"/>
    <w:rsid w:val="00FE6EC7"/>
    <w:rPr>
      <w:rFonts w:ascii="Arial" w:eastAsia="MS Mincho" w:hAnsi="Arial"/>
      <w:spacing w:val="2"/>
      <w:sz w:val="20"/>
      <w:szCs w:val="20"/>
    </w:rPr>
  </w:style>
  <w:style w:type="character" w:styleId="CommentReference">
    <w:name w:val="annotation reference"/>
    <w:basedOn w:val="DefaultParagraphFont"/>
    <w:uiPriority w:val="99"/>
    <w:semiHidden/>
    <w:unhideWhenUsed/>
    <w:rsid w:val="007C7D1E"/>
    <w:rPr>
      <w:sz w:val="16"/>
      <w:szCs w:val="16"/>
    </w:rPr>
  </w:style>
  <w:style w:type="paragraph" w:styleId="CommentText">
    <w:name w:val="annotation text"/>
    <w:basedOn w:val="Normal"/>
    <w:link w:val="CommentTextChar"/>
    <w:uiPriority w:val="99"/>
    <w:semiHidden/>
    <w:unhideWhenUsed/>
    <w:rsid w:val="007C7D1E"/>
    <w:rPr>
      <w:szCs w:val="20"/>
    </w:rPr>
  </w:style>
  <w:style w:type="character" w:customStyle="1" w:styleId="CommentTextChar">
    <w:name w:val="Comment Text Char"/>
    <w:basedOn w:val="DefaultParagraphFont"/>
    <w:link w:val="CommentText"/>
    <w:uiPriority w:val="99"/>
    <w:semiHidden/>
    <w:rsid w:val="007C7D1E"/>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7C7D1E"/>
    <w:rPr>
      <w:b/>
      <w:bCs/>
    </w:rPr>
  </w:style>
  <w:style w:type="character" w:customStyle="1" w:styleId="CommentSubjectChar">
    <w:name w:val="Comment Subject Char"/>
    <w:basedOn w:val="CommentTextChar"/>
    <w:link w:val="CommentSubject"/>
    <w:uiPriority w:val="99"/>
    <w:semiHidden/>
    <w:rsid w:val="007C7D1E"/>
    <w:rPr>
      <w:rFonts w:ascii="Times New Roman"/>
      <w:b/>
      <w:bCs/>
      <w:sz w:val="20"/>
      <w:szCs w:val="20"/>
    </w:rPr>
  </w:style>
  <w:style w:type="paragraph" w:styleId="BalloonText">
    <w:name w:val="Balloon Text"/>
    <w:basedOn w:val="Normal"/>
    <w:link w:val="BalloonTextChar"/>
    <w:uiPriority w:val="99"/>
    <w:semiHidden/>
    <w:unhideWhenUsed/>
    <w:rsid w:val="007C7D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D1E"/>
    <w:rPr>
      <w:rFonts w:ascii="Segoe UI" w:hAnsi="Segoe UI" w:cs="Segoe UI"/>
      <w:sz w:val="18"/>
      <w:szCs w:val="18"/>
    </w:rPr>
  </w:style>
  <w:style w:type="character" w:styleId="PlaceholderText">
    <w:name w:val="Placeholder Text"/>
    <w:basedOn w:val="DefaultParagraphFont"/>
    <w:uiPriority w:val="99"/>
    <w:semiHidden/>
    <w:rsid w:val="00276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SAQRZK7RPU5V-1-15928</_dlc_DocId>
    <TaxCatchAll xmlns="08b2df90-05d3-4030-90d4-c9feeb4a1cd9">
      <Value>2</Value>
      <Value>1</Value>
    </TaxCatchAll>
    <_dlc_DocIdUrl xmlns="08b2df90-05d3-4030-90d4-c9feeb4a1cd9">
      <Url>https://ericoll.internal.ericsson.com/sites/NSA/_layouts/DocIdRedir.aspx?ID=SAQRZK7RPU5V-1-15928</Url>
      <Description>SAQRZK7RPU5V-1-15928</Description>
    </_dlc_DocIdUrl>
    <Prepared. xmlns="d46971d8-f4ed-4cac-a977-cede52d8d47b" xsi:nil="true"/>
    <IconOverlay xmlns="http://schemas.microsoft.com/sharepoint/v4" xsi:nil="true"/>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Props1.xml><?xml version="1.0" encoding="utf-8"?>
<ds:datastoreItem xmlns:ds="http://schemas.openxmlformats.org/officeDocument/2006/customXml" ds:itemID="{B5CF086D-AEE5-4297-ABB8-2DA4DD909A59}">
  <ds:schemaRefs>
    <ds:schemaRef ds:uri="Microsoft.SharePoint.Taxonomy.ContentTypeSync"/>
  </ds:schemaRefs>
</ds:datastoreItem>
</file>

<file path=customXml/itemProps2.xml><?xml version="1.0" encoding="utf-8"?>
<ds:datastoreItem xmlns:ds="http://schemas.openxmlformats.org/officeDocument/2006/customXml" ds:itemID="{4D844D0C-4CA3-484E-9E8F-A5720B0B6586}">
  <ds:schemaRefs>
    <ds:schemaRef ds:uri="http://schemas.microsoft.com/sharepoint/events"/>
  </ds:schemaRefs>
</ds:datastoreItem>
</file>

<file path=customXml/itemProps3.xml><?xml version="1.0" encoding="utf-8"?>
<ds:datastoreItem xmlns:ds="http://schemas.openxmlformats.org/officeDocument/2006/customXml" ds:itemID="{5B004A90-2607-4FED-B112-F231C3E67FF9}">
  <ds:schemaRefs>
    <ds:schemaRef ds:uri="http://schemas.microsoft.com/sharepoint/v3/contenttype/forms"/>
  </ds:schemaRefs>
</ds:datastoreItem>
</file>

<file path=customXml/itemProps4.xml><?xml version="1.0" encoding="utf-8"?>
<ds:datastoreItem xmlns:ds="http://schemas.openxmlformats.org/officeDocument/2006/customXml" ds:itemID="{9AA59F8B-F1D8-4571-A197-AAE74ABCF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DD571E-54F7-43F6-81F4-058766A24241}">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robert.baldemair@ericsson.com</dc:creator>
  <cp:keywords/>
  <dc:description/>
  <cp:lastModifiedBy>Sorour Falahati</cp:lastModifiedBy>
  <cp:revision>2</cp:revision>
  <dcterms:created xsi:type="dcterms:W3CDTF">2017-01-09T22:47:00Z</dcterms:created>
  <dcterms:modified xsi:type="dcterms:W3CDTF">2017-01-09T22:47:00Z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6167c3d6-9d26-4b84-91d3-a9451551324c</vt:lpwstr>
  </property>
  <property fmtid="{D5CDD505-2E9C-101B-9397-08002B2CF9AE}" pid="3" name="ContentTypeId">
    <vt:lpwstr>0x010100BB337192E63E44A7A744CE7393F41F4E0029755995905BD74495DD3B5564DEF260</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WAN RN Deployment ＆ Spectrum Man|644d70e3-351b-4c06-8b80-4aa32d170e18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